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ACF74">
      <w:pPr>
        <w:ind w:firstLine="5760" w:firstLineChars="1800"/>
        <w:jc w:val="both"/>
        <w:rPr>
          <w:rFonts w:hint="default" w:ascii="宋体" w:hAnsi="宋体"/>
          <w:color w:val="000000" w:themeColor="text1"/>
          <w:sz w:val="32"/>
          <w:szCs w:val="32"/>
          <w:highlight w:val="none"/>
          <w:lang w:val="en-US" w:eastAsia="zh-CN"/>
          <w14:textFill>
            <w14:solidFill>
              <w14:schemeClr w14:val="tx1"/>
            </w14:solidFill>
          </w14:textFill>
        </w:rPr>
      </w:pPr>
      <w:r>
        <w:rPr>
          <w:rFonts w:hint="eastAsia" w:ascii="宋体" w:hAnsi="宋体"/>
          <w:color w:val="000000" w:themeColor="text1"/>
          <w:sz w:val="32"/>
          <w:szCs w:val="32"/>
          <w:highlight w:val="none"/>
          <w:lang w:eastAsia="zh-CN"/>
          <w14:textFill>
            <w14:solidFill>
              <w14:schemeClr w14:val="tx1"/>
            </w14:solidFill>
          </w14:textFill>
        </w:rPr>
        <w:t>YZBY-X202</w:t>
      </w:r>
      <w:r>
        <w:rPr>
          <w:rFonts w:hint="eastAsia" w:ascii="宋体" w:hAnsi="宋体"/>
          <w:color w:val="000000" w:themeColor="text1"/>
          <w:sz w:val="32"/>
          <w:szCs w:val="32"/>
          <w:highlight w:val="none"/>
          <w:lang w:val="en-US" w:eastAsia="zh-CN"/>
          <w14:textFill>
            <w14:solidFill>
              <w14:schemeClr w14:val="tx1"/>
            </w14:solidFill>
          </w14:textFill>
        </w:rPr>
        <w:t>4</w:t>
      </w:r>
      <w:r>
        <w:rPr>
          <w:rFonts w:hint="eastAsia" w:ascii="宋体" w:hAnsi="宋体"/>
          <w:color w:val="000000" w:themeColor="text1"/>
          <w:sz w:val="32"/>
          <w:szCs w:val="32"/>
          <w:highlight w:val="none"/>
          <w:lang w:eastAsia="zh-CN"/>
          <w14:textFill>
            <w14:solidFill>
              <w14:schemeClr w14:val="tx1"/>
            </w14:solidFill>
          </w14:textFill>
        </w:rPr>
        <w:t>-</w:t>
      </w:r>
      <w:r>
        <w:rPr>
          <w:rFonts w:hint="eastAsia" w:ascii="宋体" w:hAnsi="宋体"/>
          <w:color w:val="000000" w:themeColor="text1"/>
          <w:sz w:val="32"/>
          <w:szCs w:val="32"/>
          <w:highlight w:val="none"/>
          <w:lang w:val="en-US" w:eastAsia="zh-CN"/>
          <w14:textFill>
            <w14:solidFill>
              <w14:schemeClr w14:val="tx1"/>
            </w14:solidFill>
          </w14:textFill>
        </w:rPr>
        <w:t>152</w:t>
      </w:r>
    </w:p>
    <w:p w14:paraId="6FDD0C27">
      <w:pPr>
        <w:pStyle w:val="12"/>
        <w:rPr>
          <w:rFonts w:hint="eastAsia"/>
          <w:color w:val="000000" w:themeColor="text1"/>
          <w:highlight w:val="none"/>
          <w:lang w:eastAsia="zh-CN"/>
          <w14:textFill>
            <w14:solidFill>
              <w14:schemeClr w14:val="tx1"/>
            </w14:solidFill>
          </w14:textFill>
        </w:rPr>
      </w:pPr>
    </w:p>
    <w:p w14:paraId="412FA801">
      <w:pPr>
        <w:jc w:val="center"/>
        <w:rPr>
          <w:rFonts w:hint="eastAsia" w:ascii="宋体" w:hAnsi="宋体" w:eastAsia="宋体"/>
          <w:color w:val="000000" w:themeColor="text1"/>
          <w:sz w:val="36"/>
          <w:highlight w:val="none"/>
          <w:lang w:eastAsia="zh-CN"/>
          <w14:textFill>
            <w14:solidFill>
              <w14:schemeClr w14:val="tx1"/>
            </w14:solidFill>
          </w14:textFill>
        </w:rPr>
      </w:pPr>
      <w:r>
        <w:rPr>
          <w:rFonts w:hint="eastAsia" w:ascii="宋体" w:hAnsi="宋体"/>
          <w:color w:val="000000" w:themeColor="text1"/>
          <w:sz w:val="36"/>
          <w:highlight w:val="none"/>
          <w:lang w:eastAsia="zh-CN"/>
          <w14:textFill>
            <w14:solidFill>
              <w14:schemeClr w14:val="tx1"/>
            </w14:solidFill>
          </w14:textFill>
        </w:rPr>
        <w:t>仪征市中医院中医药文化建设宣传制作项目</w:t>
      </w:r>
    </w:p>
    <w:p w14:paraId="0DA90DF3">
      <w:pPr>
        <w:spacing w:line="780" w:lineRule="exact"/>
        <w:jc w:val="center"/>
        <w:rPr>
          <w:rFonts w:ascii="宋体" w:hAnsi="宋体"/>
          <w:color w:val="000000" w:themeColor="text1"/>
          <w:sz w:val="36"/>
          <w:highlight w:val="none"/>
          <w14:textFill>
            <w14:solidFill>
              <w14:schemeClr w14:val="tx1"/>
            </w14:solidFill>
          </w14:textFill>
        </w:rPr>
      </w:pPr>
      <w:r>
        <w:rPr>
          <w:rFonts w:hint="eastAsia" w:eastAsia="宋体"/>
          <w:color w:val="000000" w:themeColor="text1"/>
          <w:kern w:val="10"/>
          <w:position w:val="8"/>
          <w:sz w:val="36"/>
          <w:szCs w:val="36"/>
          <w:highlight w:val="none"/>
          <w14:textFill>
            <w14:solidFill>
              <w14:schemeClr w14:val="tx1"/>
            </w14:solidFill>
          </w14:textFill>
        </w:rPr>
        <w:t>竞争性磋商文件</w:t>
      </w:r>
    </w:p>
    <w:p w14:paraId="5A71A42E">
      <w:pPr>
        <w:jc w:val="center"/>
        <w:rPr>
          <w:rFonts w:ascii="宋体" w:hAnsi="宋体"/>
          <w:color w:val="000000" w:themeColor="text1"/>
          <w:sz w:val="36"/>
          <w:highlight w:val="none"/>
          <w14:textFill>
            <w14:solidFill>
              <w14:schemeClr w14:val="tx1"/>
            </w14:solidFill>
          </w14:textFill>
        </w:rPr>
      </w:pPr>
    </w:p>
    <w:p w14:paraId="45A34A71">
      <w:pPr>
        <w:jc w:val="center"/>
        <w:rPr>
          <w:rFonts w:ascii="宋体" w:hAnsi="宋体"/>
          <w:color w:val="000000" w:themeColor="text1"/>
          <w:sz w:val="36"/>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drawing>
          <wp:inline distT="0" distB="0" distL="114300" distR="114300">
            <wp:extent cx="5562600" cy="45624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562600" cy="4562475"/>
                    </a:xfrm>
                    <a:prstGeom prst="rect">
                      <a:avLst/>
                    </a:prstGeom>
                    <a:noFill/>
                    <a:ln>
                      <a:noFill/>
                    </a:ln>
                  </pic:spPr>
                </pic:pic>
              </a:graphicData>
            </a:graphic>
          </wp:inline>
        </w:drawing>
      </w:r>
    </w:p>
    <w:p w14:paraId="0693645A">
      <w:pPr>
        <w:jc w:val="center"/>
        <w:rPr>
          <w:rFonts w:ascii="宋体" w:hAnsi="宋体"/>
          <w:color w:val="000000" w:themeColor="text1"/>
          <w:sz w:val="36"/>
          <w:highlight w:val="none"/>
          <w14:textFill>
            <w14:solidFill>
              <w14:schemeClr w14:val="tx1"/>
            </w14:solidFill>
          </w14:textFill>
        </w:rPr>
      </w:pPr>
    </w:p>
    <w:p w14:paraId="6E194E5A">
      <w:pPr>
        <w:jc w:val="center"/>
        <w:rPr>
          <w:rFonts w:ascii="宋体" w:hAnsi="宋体"/>
          <w:color w:val="000000" w:themeColor="text1"/>
          <w:sz w:val="36"/>
          <w:highlight w:val="none"/>
          <w14:textFill>
            <w14:solidFill>
              <w14:schemeClr w14:val="tx1"/>
            </w14:solidFill>
          </w14:textFill>
        </w:rPr>
      </w:pPr>
      <w:r>
        <w:rPr>
          <w:rFonts w:hint="eastAsia" w:ascii="宋体" w:hAnsi="宋体"/>
          <w:color w:val="000000" w:themeColor="text1"/>
          <w:sz w:val="36"/>
          <w:highlight w:val="none"/>
          <w:lang w:val="en-US" w:eastAsia="zh-CN"/>
          <w14:textFill>
            <w14:solidFill>
              <w14:schemeClr w14:val="tx1"/>
            </w14:solidFill>
          </w14:textFill>
        </w:rPr>
        <w:t>代理机构：</w:t>
      </w:r>
      <w:r>
        <w:rPr>
          <w:rFonts w:hint="eastAsia" w:ascii="宋体" w:hAnsi="宋体"/>
          <w:color w:val="000000" w:themeColor="text1"/>
          <w:sz w:val="36"/>
          <w:highlight w:val="none"/>
          <w14:textFill>
            <w14:solidFill>
              <w14:schemeClr w14:val="tx1"/>
            </w14:solidFill>
          </w14:textFill>
        </w:rPr>
        <w:t>扬州博远工程咨询有限公司</w:t>
      </w:r>
    </w:p>
    <w:p w14:paraId="491B00FA">
      <w:pPr>
        <w:jc w:val="center"/>
        <w:rPr>
          <w:rFonts w:ascii="宋体" w:hAnsi="宋体"/>
          <w:color w:val="000000" w:themeColor="text1"/>
          <w:sz w:val="36"/>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720" w:num="1"/>
          <w:docGrid w:type="lines" w:linePitch="312" w:charSpace="0"/>
        </w:sectPr>
      </w:pPr>
      <w:r>
        <w:rPr>
          <w:rFonts w:ascii="宋体" w:hAnsi="宋体"/>
          <w:color w:val="000000" w:themeColor="text1"/>
          <w:sz w:val="36"/>
          <w:highlight w:val="none"/>
          <w14:textFill>
            <w14:solidFill>
              <w14:schemeClr w14:val="tx1"/>
            </w14:solidFill>
          </w14:textFill>
        </w:rPr>
        <w:t>202</w:t>
      </w:r>
      <w:r>
        <w:rPr>
          <w:rFonts w:hint="eastAsia" w:ascii="宋体" w:hAnsi="宋体"/>
          <w:color w:val="000000" w:themeColor="text1"/>
          <w:sz w:val="36"/>
          <w:highlight w:val="none"/>
          <w:lang w:val="en-US" w:eastAsia="zh-CN"/>
          <w14:textFill>
            <w14:solidFill>
              <w14:schemeClr w14:val="tx1"/>
            </w14:solidFill>
          </w14:textFill>
        </w:rPr>
        <w:t>4</w:t>
      </w:r>
      <w:r>
        <w:rPr>
          <w:rFonts w:ascii="宋体" w:hAnsi="宋体"/>
          <w:color w:val="000000" w:themeColor="text1"/>
          <w:sz w:val="36"/>
          <w:highlight w:val="none"/>
          <w14:textFill>
            <w14:solidFill>
              <w14:schemeClr w14:val="tx1"/>
            </w14:solidFill>
          </w14:textFill>
        </w:rPr>
        <w:t>年</w:t>
      </w:r>
      <w:r>
        <w:rPr>
          <w:rFonts w:hint="eastAsia" w:ascii="宋体" w:hAnsi="宋体"/>
          <w:color w:val="000000" w:themeColor="text1"/>
          <w:sz w:val="36"/>
          <w:highlight w:val="none"/>
          <w:lang w:val="en-US" w:eastAsia="zh-CN"/>
          <w14:textFill>
            <w14:solidFill>
              <w14:schemeClr w14:val="tx1"/>
            </w14:solidFill>
          </w14:textFill>
        </w:rPr>
        <w:t>12</w:t>
      </w:r>
      <w:r>
        <w:rPr>
          <w:rFonts w:ascii="宋体" w:hAnsi="宋体"/>
          <w:color w:val="000000" w:themeColor="text1"/>
          <w:sz w:val="36"/>
          <w:highlight w:val="none"/>
          <w14:textFill>
            <w14:solidFill>
              <w14:schemeClr w14:val="tx1"/>
            </w14:solidFill>
          </w14:textFill>
        </w:rPr>
        <w:t>月</w:t>
      </w:r>
    </w:p>
    <w:p w14:paraId="0A44DB06">
      <w:pPr>
        <w:jc w:val="center"/>
        <w:rPr>
          <w:rFonts w:ascii="宋体" w:hAnsi="宋体"/>
          <w:color w:val="000000" w:themeColor="text1"/>
          <w:sz w:val="32"/>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目</w:t>
      </w:r>
      <w:r>
        <w:rPr>
          <w:rFonts w:ascii="宋体" w:hAnsi="宋体"/>
          <w:color w:val="000000" w:themeColor="text1"/>
          <w:sz w:val="32"/>
          <w:highlight w:val="none"/>
          <w14:textFill>
            <w14:solidFill>
              <w14:schemeClr w14:val="tx1"/>
            </w14:solidFill>
          </w14:textFill>
        </w:rPr>
        <w:t xml:space="preserve"> 录</w:t>
      </w:r>
    </w:p>
    <w:p w14:paraId="05B174F3">
      <w:pPr>
        <w:pStyle w:val="12"/>
        <w:rPr>
          <w:color w:val="000000" w:themeColor="text1"/>
          <w:highlight w:val="none"/>
          <w14:textFill>
            <w14:solidFill>
              <w14:schemeClr w14:val="tx1"/>
            </w14:solidFill>
          </w14:textFill>
        </w:rPr>
      </w:pPr>
    </w:p>
    <w:p w14:paraId="2D5648C0">
      <w:pPr>
        <w:pStyle w:val="21"/>
        <w:tabs>
          <w:tab w:val="right" w:leader="dot" w:pos="8296"/>
        </w:tabs>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TOC \o "1-3" \f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第一章 竞争性磋商采购</w:t>
      </w:r>
      <w:r>
        <w:rPr>
          <w:rFonts w:hint="eastAsia" w:ascii="宋体" w:hAnsi="宋体" w:eastAsia="宋体" w:cs="宋体"/>
          <w:color w:val="000000" w:themeColor="text1"/>
          <w:sz w:val="28"/>
          <w:szCs w:val="28"/>
          <w:highlight w:val="none"/>
          <w:lang w:val="en-US" w:eastAsia="zh-CN"/>
          <w14:textFill>
            <w14:solidFill>
              <w14:schemeClr w14:val="tx1"/>
            </w14:solidFill>
          </w14:textFill>
        </w:rPr>
        <w:t>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p>
    <w:p w14:paraId="309290FB">
      <w:pPr>
        <w:pStyle w:val="21"/>
        <w:tabs>
          <w:tab w:val="right" w:leader="dot" w:pos="8296"/>
        </w:tabs>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第二章 磋商须知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6</w:t>
      </w:r>
    </w:p>
    <w:p w14:paraId="1BE81E36">
      <w:pPr>
        <w:pStyle w:val="21"/>
        <w:tabs>
          <w:tab w:val="right" w:leader="dot" w:pos="8296"/>
        </w:tabs>
        <w:rPr>
          <w:rFonts w:hint="default" w:ascii="宋体" w:hAnsi="宋体" w:eastAsia="宋体" w:cs="宋体"/>
          <w:color w:val="000000" w:themeColor="text1"/>
          <w:sz w:val="28"/>
          <w:szCs w:val="28"/>
          <w:highlight w:val="none"/>
          <w:lang w:val="en-US"/>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第三章 合同条款及格式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val="en-US" w:eastAsia="zh-CN"/>
          <w14:textFill>
            <w14:solidFill>
              <w14:schemeClr w14:val="tx1"/>
            </w14:solidFill>
          </w14:textFill>
        </w:rPr>
        <w:t>17</w:t>
      </w:r>
    </w:p>
    <w:p w14:paraId="718A2EB2">
      <w:pPr>
        <w:pStyle w:val="21"/>
        <w:tabs>
          <w:tab w:val="right" w:leader="dot" w:pos="8296"/>
        </w:tabs>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第四章 项目需求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val="en-US" w:eastAsia="zh-CN"/>
          <w14:textFill>
            <w14:solidFill>
              <w14:schemeClr w14:val="tx1"/>
            </w14:solidFill>
          </w14:textFill>
        </w:rPr>
        <w:t>22</w:t>
      </w:r>
    </w:p>
    <w:p w14:paraId="5FDC427D">
      <w:pPr>
        <w:pStyle w:val="21"/>
        <w:tabs>
          <w:tab w:val="right" w:leader="dot" w:pos="8296"/>
        </w:tabs>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第五章 评审方法和评审标准</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val="en-US" w:eastAsia="zh-CN"/>
          <w14:textFill>
            <w14:solidFill>
              <w14:schemeClr w14:val="tx1"/>
            </w14:solidFill>
          </w14:textFill>
        </w:rPr>
        <w:t>23</w:t>
      </w:r>
    </w:p>
    <w:p w14:paraId="466B9597">
      <w:pPr>
        <w:pStyle w:val="21"/>
        <w:tabs>
          <w:tab w:val="right" w:leader="dot" w:pos="8296"/>
        </w:tabs>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第六章 竞争性磋商响应文件格式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val="en-US" w:eastAsia="zh-CN"/>
          <w14:textFill>
            <w14:solidFill>
              <w14:schemeClr w14:val="tx1"/>
            </w14:solidFill>
          </w14:textFill>
        </w:rPr>
        <w:t>27</w:t>
      </w:r>
    </w:p>
    <w:p w14:paraId="637641F1">
      <w:pPr>
        <w:pStyle w:val="52"/>
        <w:tabs>
          <w:tab w:val="right" w:leader="dot" w:pos="8306"/>
        </w:tabs>
        <w:rPr>
          <w:rFonts w:ascii="宋体" w:hAnsi="宋体"/>
          <w:color w:val="000000" w:themeColor="text1"/>
          <w:sz w:val="44"/>
          <w:szCs w:val="36"/>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4B6F5D6E">
      <w:pPr>
        <w:pStyle w:val="52"/>
        <w:tabs>
          <w:tab w:val="right" w:leader="dot" w:pos="8306"/>
        </w:tabs>
        <w:rPr>
          <w:rFonts w:ascii="宋体" w:hAnsi="宋体"/>
          <w:color w:val="000000" w:themeColor="text1"/>
          <w:sz w:val="28"/>
          <w:highlight w:val="none"/>
          <w14:textFill>
            <w14:solidFill>
              <w14:schemeClr w14:val="tx1"/>
            </w14:solidFill>
          </w14:textFill>
        </w:rPr>
      </w:pPr>
    </w:p>
    <w:p w14:paraId="22EB1ADE">
      <w:pPr>
        <w:pStyle w:val="52"/>
        <w:tabs>
          <w:tab w:val="right" w:leader="dot" w:pos="8306"/>
        </w:tabs>
        <w:rPr>
          <w:rFonts w:ascii="宋体" w:hAnsi="宋体"/>
          <w:color w:val="000000" w:themeColor="text1"/>
          <w:sz w:val="28"/>
          <w:highlight w:val="none"/>
          <w14:textFill>
            <w14:solidFill>
              <w14:schemeClr w14:val="tx1"/>
            </w14:solidFill>
          </w14:textFill>
        </w:rPr>
      </w:pPr>
    </w:p>
    <w:p w14:paraId="7C90CC6D">
      <w:pPr>
        <w:pStyle w:val="52"/>
        <w:tabs>
          <w:tab w:val="right" w:leader="dot" w:pos="8306"/>
        </w:tabs>
        <w:rPr>
          <w:rFonts w:ascii="宋体" w:hAnsi="宋体"/>
          <w:color w:val="000000" w:themeColor="text1"/>
          <w:sz w:val="28"/>
          <w:highlight w:val="none"/>
          <w14:textFill>
            <w14:solidFill>
              <w14:schemeClr w14:val="tx1"/>
            </w14:solidFill>
          </w14:textFill>
        </w:rPr>
      </w:pPr>
    </w:p>
    <w:p w14:paraId="22B54C1B">
      <w:pPr>
        <w:pStyle w:val="52"/>
        <w:tabs>
          <w:tab w:val="right" w:leader="dot" w:pos="8306"/>
        </w:tabs>
        <w:rPr>
          <w:rFonts w:ascii="宋体" w:hAnsi="宋体"/>
          <w:color w:val="000000" w:themeColor="text1"/>
          <w:sz w:val="28"/>
          <w:highlight w:val="none"/>
          <w14:textFill>
            <w14:solidFill>
              <w14:schemeClr w14:val="tx1"/>
            </w14:solidFill>
          </w14:textFill>
        </w:rPr>
      </w:pPr>
    </w:p>
    <w:p w14:paraId="4F15B34F">
      <w:pPr>
        <w:rPr>
          <w:rFonts w:ascii="宋体" w:hAnsi="宋体"/>
          <w:color w:val="000000" w:themeColor="text1"/>
          <w:sz w:val="28"/>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14:paraId="1BCB0821">
      <w:pPr>
        <w:pStyle w:val="3"/>
        <w:spacing w:line="360" w:lineRule="auto"/>
        <w:jc w:val="center"/>
        <w:rPr>
          <w:rFonts w:ascii="宋体" w:hAnsi="宋体"/>
          <w:color w:val="000000" w:themeColor="text1"/>
          <w:sz w:val="36"/>
          <w:highlight w:val="none"/>
          <w14:textFill>
            <w14:solidFill>
              <w14:schemeClr w14:val="tx1"/>
            </w14:solidFill>
          </w14:textFill>
        </w:rPr>
      </w:pPr>
      <w:bookmarkStart w:id="0" w:name="_Toc512692547"/>
      <w:bookmarkStart w:id="1" w:name="_Toc126310102"/>
      <w:bookmarkStart w:id="2" w:name="_Toc534644770"/>
      <w:bookmarkStart w:id="3" w:name="_Toc976"/>
      <w:r>
        <w:rPr>
          <w:rFonts w:hint="eastAsia" w:ascii="宋体" w:hAnsi="宋体"/>
          <w:color w:val="000000" w:themeColor="text1"/>
          <w:sz w:val="36"/>
          <w:highlight w:val="none"/>
          <w14:textFill>
            <w14:solidFill>
              <w14:schemeClr w14:val="tx1"/>
            </w14:solidFill>
          </w14:textFill>
        </w:rPr>
        <w:t>第一章</w:t>
      </w:r>
      <w:r>
        <w:rPr>
          <w:rFonts w:ascii="宋体" w:hAnsi="宋体"/>
          <w:color w:val="000000" w:themeColor="text1"/>
          <w:sz w:val="36"/>
          <w:highlight w:val="none"/>
          <w14:textFill>
            <w14:solidFill>
              <w14:schemeClr w14:val="tx1"/>
            </w14:solidFill>
          </w14:textFill>
        </w:rPr>
        <w:t xml:space="preserve"> </w:t>
      </w:r>
      <w:bookmarkEnd w:id="0"/>
      <w:bookmarkEnd w:id="1"/>
      <w:r>
        <w:rPr>
          <w:rFonts w:hint="eastAsia" w:ascii="Times New Roman" w:hAnsi="Times New Roman" w:eastAsia="宋体" w:cs="Times New Roman"/>
          <w:b/>
          <w:bCs/>
          <w:color w:val="000000" w:themeColor="text1"/>
          <w:sz w:val="36"/>
          <w:highlight w:val="none"/>
          <w14:textFill>
            <w14:solidFill>
              <w14:schemeClr w14:val="tx1"/>
            </w14:solidFill>
          </w14:textFill>
        </w:rPr>
        <w:t>竞争性磋商采购公告</w:t>
      </w:r>
    </w:p>
    <w:p w14:paraId="5988AF3A">
      <w:pPr>
        <w:spacing w:line="360" w:lineRule="auto"/>
        <w:ind w:firstLine="420" w:firstLineChars="200"/>
        <w:rPr>
          <w:rFonts w:ascii="宋体" w:hAnsi="宋体" w:cs="宋体"/>
          <w:color w:val="000000" w:themeColor="text1"/>
          <w:kern w:val="44"/>
          <w:szCs w:val="21"/>
          <w:highlight w:val="none"/>
          <w:lang w:val="zh-CN"/>
          <w14:textFill>
            <w14:solidFill>
              <w14:schemeClr w14:val="tx1"/>
            </w14:solidFill>
          </w14:textFill>
        </w:rPr>
      </w:pPr>
      <w:bookmarkStart w:id="4" w:name="_Toc126310105"/>
      <w:bookmarkStart w:id="5" w:name="_Toc512692548"/>
      <w:r>
        <w:rPr>
          <w:rFonts w:hint="eastAsia" w:ascii="宋体" w:hAnsi="宋体" w:cs="宋体"/>
          <w:color w:val="000000" w:themeColor="text1"/>
          <w:kern w:val="44"/>
          <w:szCs w:val="21"/>
          <w:highlight w:val="none"/>
          <w:lang w:val="zh-CN"/>
          <w14:textFill>
            <w14:solidFill>
              <w14:schemeClr w14:val="tx1"/>
            </w14:solidFill>
          </w14:textFill>
        </w:rPr>
        <w:t>扬州博远工程咨询有限公司</w:t>
      </w:r>
      <w:r>
        <w:rPr>
          <w:rFonts w:hint="eastAsia" w:ascii="宋体" w:hAnsi="宋体" w:cs="宋体"/>
          <w:color w:val="000000" w:themeColor="text1"/>
          <w:kern w:val="44"/>
          <w:szCs w:val="21"/>
          <w:highlight w:val="none"/>
          <w14:textFill>
            <w14:solidFill>
              <w14:schemeClr w14:val="tx1"/>
            </w14:solidFill>
          </w14:textFill>
        </w:rPr>
        <w:t>受</w:t>
      </w:r>
      <w:r>
        <w:rPr>
          <w:rFonts w:hint="eastAsia" w:ascii="宋体" w:hAnsi="宋体" w:cs="宋体"/>
          <w:color w:val="000000" w:themeColor="text1"/>
          <w:kern w:val="44"/>
          <w:szCs w:val="21"/>
          <w:highlight w:val="none"/>
          <w:lang w:eastAsia="zh-CN"/>
          <w14:textFill>
            <w14:solidFill>
              <w14:schemeClr w14:val="tx1"/>
            </w14:solidFill>
          </w14:textFill>
        </w:rPr>
        <w:t>仪征市中医院</w:t>
      </w:r>
      <w:r>
        <w:rPr>
          <w:rFonts w:hint="eastAsia" w:ascii="宋体" w:hAnsi="宋体" w:cs="宋体"/>
          <w:color w:val="000000" w:themeColor="text1"/>
          <w:kern w:val="44"/>
          <w:szCs w:val="21"/>
          <w:highlight w:val="none"/>
          <w14:textFill>
            <w14:solidFill>
              <w14:schemeClr w14:val="tx1"/>
            </w14:solidFill>
          </w14:textFill>
        </w:rPr>
        <w:t>委托，就</w:t>
      </w:r>
      <w:r>
        <w:rPr>
          <w:rFonts w:hint="eastAsia" w:ascii="宋体" w:hAnsi="宋体" w:cs="宋体"/>
          <w:color w:val="000000" w:themeColor="text1"/>
          <w:kern w:val="44"/>
          <w:szCs w:val="21"/>
          <w:highlight w:val="none"/>
          <w:lang w:eastAsia="zh-CN"/>
          <w14:textFill>
            <w14:solidFill>
              <w14:schemeClr w14:val="tx1"/>
            </w14:solidFill>
          </w14:textFill>
        </w:rPr>
        <w:t>仪征市中医院中医药文化建设宣传制作项目</w:t>
      </w:r>
      <w:r>
        <w:rPr>
          <w:rFonts w:hint="eastAsia"/>
          <w:color w:val="000000" w:themeColor="text1"/>
          <w:szCs w:val="21"/>
          <w:highlight w:val="none"/>
          <w14:textFill>
            <w14:solidFill>
              <w14:schemeClr w14:val="tx1"/>
            </w14:solidFill>
          </w14:textFill>
        </w:rPr>
        <w:t>进行竞争性磋商采购，欢迎符合相关条件的供应商参加磋商</w:t>
      </w:r>
      <w:r>
        <w:rPr>
          <w:rFonts w:hint="eastAsia" w:ascii="宋体" w:hAnsi="宋体" w:cs="宋体"/>
          <w:color w:val="000000" w:themeColor="text1"/>
          <w:kern w:val="44"/>
          <w:szCs w:val="21"/>
          <w:highlight w:val="none"/>
          <w14:textFill>
            <w14:solidFill>
              <w14:schemeClr w14:val="tx1"/>
            </w14:solidFill>
          </w14:textFill>
        </w:rPr>
        <w:t>。</w:t>
      </w:r>
    </w:p>
    <w:p w14:paraId="53CF1710">
      <w:pPr>
        <w:keepNext/>
        <w:keepLines/>
        <w:spacing w:line="360" w:lineRule="auto"/>
        <w:outlineLvl w:val="1"/>
        <w:rPr>
          <w:rFonts w:ascii="宋体" w:hAnsi="宋体" w:cs="宋体"/>
          <w:b/>
          <w:bCs/>
          <w:color w:val="000000" w:themeColor="text1"/>
          <w:szCs w:val="21"/>
          <w:highlight w:val="none"/>
          <w:lang w:val="zh-CN" w:eastAsia="zh-CN"/>
          <w14:textFill>
            <w14:solidFill>
              <w14:schemeClr w14:val="tx1"/>
            </w14:solidFill>
          </w14:textFill>
        </w:rPr>
      </w:pPr>
      <w:r>
        <w:rPr>
          <w:rFonts w:hint="eastAsia" w:ascii="宋体" w:hAnsi="宋体" w:cs="宋体"/>
          <w:b/>
          <w:bCs/>
          <w:color w:val="000000" w:themeColor="text1"/>
          <w:szCs w:val="21"/>
          <w:highlight w:val="none"/>
          <w:lang w:val="zh-CN" w:eastAsia="zh-CN"/>
          <w14:textFill>
            <w14:solidFill>
              <w14:schemeClr w14:val="tx1"/>
            </w14:solidFill>
          </w14:textFill>
        </w:rPr>
        <w:t>一、项目基本情况</w:t>
      </w:r>
    </w:p>
    <w:p w14:paraId="6830AEE0">
      <w:pPr>
        <w:spacing w:line="360" w:lineRule="auto"/>
        <w:ind w:firstLine="420" w:firstLineChars="200"/>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项目编号：</w:t>
      </w:r>
      <w:r>
        <w:rPr>
          <w:rFonts w:hint="eastAsia" w:ascii="宋体" w:hAnsi="宋体"/>
          <w:color w:val="000000" w:themeColor="text1"/>
          <w:sz w:val="21"/>
          <w:szCs w:val="21"/>
          <w:highlight w:val="none"/>
          <w:lang w:eastAsia="zh-CN"/>
          <w14:textFill>
            <w14:solidFill>
              <w14:schemeClr w14:val="tx1"/>
            </w14:solidFill>
          </w14:textFill>
        </w:rPr>
        <w:t>YZBY-X202</w:t>
      </w:r>
      <w:r>
        <w:rPr>
          <w:rFonts w:hint="eastAsia" w:ascii="宋体" w:hAnsi="宋体"/>
          <w:color w:val="000000" w:themeColor="text1"/>
          <w:sz w:val="21"/>
          <w:szCs w:val="21"/>
          <w:highlight w:val="none"/>
          <w:lang w:val="en-US" w:eastAsia="zh-CN"/>
          <w14:textFill>
            <w14:solidFill>
              <w14:schemeClr w14:val="tx1"/>
            </w14:solidFill>
          </w14:textFill>
        </w:rPr>
        <w:t>4</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152</w:t>
      </w:r>
    </w:p>
    <w:p w14:paraId="34849E2F">
      <w:pPr>
        <w:spacing w:line="360" w:lineRule="auto"/>
        <w:ind w:firstLine="420" w:firstLineChars="200"/>
        <w:rPr>
          <w:rFonts w:hint="eastAsia"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项目名称：</w:t>
      </w:r>
      <w:r>
        <w:rPr>
          <w:rFonts w:hint="eastAsia" w:ascii="宋体" w:hAnsi="宋体"/>
          <w:snapToGrid w:val="0"/>
          <w:color w:val="000000" w:themeColor="text1"/>
          <w:sz w:val="21"/>
          <w:szCs w:val="21"/>
          <w:highlight w:val="none"/>
          <w:lang w:eastAsia="zh-CN"/>
          <w14:textFill>
            <w14:solidFill>
              <w14:schemeClr w14:val="tx1"/>
            </w14:solidFill>
          </w14:textFill>
        </w:rPr>
        <w:t>仪征市中医院中医药文化建设宣传制作项目</w:t>
      </w:r>
    </w:p>
    <w:p w14:paraId="761144B5">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采购方式：</w:t>
      </w:r>
      <w:r>
        <w:rPr>
          <w:rFonts w:hint="eastAsia" w:ascii="宋体" w:hAnsi="宋体"/>
          <w:color w:val="000000" w:themeColor="text1"/>
          <w:highlight w:val="none"/>
          <w14:textFill>
            <w14:solidFill>
              <w14:schemeClr w14:val="tx1"/>
            </w14:solidFill>
          </w14:textFill>
        </w:rPr>
        <w:t>竞争性磋商</w:t>
      </w:r>
    </w:p>
    <w:p w14:paraId="5A5483CD">
      <w:pPr>
        <w:spacing w:line="360" w:lineRule="auto"/>
        <w:ind w:firstLine="420" w:firstLineChars="200"/>
        <w:rPr>
          <w:rFonts w:ascii="宋体" w:hAnsi="宋体"/>
          <w:color w:val="000000" w:themeColor="text1"/>
          <w:sz w:val="21"/>
          <w:szCs w:val="21"/>
          <w:highlight w:val="yellow"/>
          <w14:textFill>
            <w14:solidFill>
              <w14:schemeClr w14:val="tx1"/>
            </w14:solidFill>
          </w14:textFill>
        </w:rPr>
      </w:pPr>
      <w:r>
        <w:rPr>
          <w:rFonts w:hint="eastAsia" w:ascii="宋体" w:hAnsi="宋体"/>
          <w:color w:val="000000" w:themeColor="text1"/>
          <w:sz w:val="21"/>
          <w:szCs w:val="21"/>
          <w:highlight w:val="yellow"/>
          <w14:textFill>
            <w14:solidFill>
              <w14:schemeClr w14:val="tx1"/>
            </w14:solidFill>
          </w14:textFill>
        </w:rPr>
        <w:t>预算金额：</w:t>
      </w:r>
      <w:r>
        <w:rPr>
          <w:rFonts w:hint="eastAsia" w:ascii="宋体" w:hAnsi="宋体" w:cs="宋体"/>
          <w:color w:val="000000" w:themeColor="text1"/>
          <w:spacing w:val="-8"/>
          <w:szCs w:val="21"/>
          <w:highlight w:val="yellow"/>
          <w:lang w:val="en-US" w:eastAsia="zh-CN"/>
          <w14:textFill>
            <w14:solidFill>
              <w14:schemeClr w14:val="tx1"/>
            </w14:solidFill>
          </w14:textFill>
        </w:rPr>
        <w:t>24.8</w:t>
      </w:r>
      <w:r>
        <w:rPr>
          <w:rFonts w:hint="eastAsia" w:ascii="宋体" w:hAnsi="宋体"/>
          <w:color w:val="000000" w:themeColor="text1"/>
          <w:sz w:val="21"/>
          <w:szCs w:val="21"/>
          <w:highlight w:val="yellow"/>
          <w14:textFill>
            <w14:solidFill>
              <w14:schemeClr w14:val="tx1"/>
            </w14:solidFill>
          </w14:textFill>
        </w:rPr>
        <w:t>万元</w:t>
      </w:r>
    </w:p>
    <w:p w14:paraId="0B69CA52">
      <w:pPr>
        <w:spacing w:line="360" w:lineRule="auto"/>
        <w:ind w:firstLine="420" w:firstLineChars="20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最高限价：</w:t>
      </w:r>
      <w:r>
        <w:rPr>
          <w:rFonts w:hint="eastAsia" w:ascii="宋体" w:hAnsi="宋体" w:eastAsia="宋体"/>
          <w:color w:val="000000" w:themeColor="text1"/>
          <w:sz w:val="21"/>
          <w:szCs w:val="21"/>
          <w:highlight w:val="none"/>
          <w:lang w:val="en-US" w:eastAsia="zh-CN"/>
          <w14:textFill>
            <w14:solidFill>
              <w14:schemeClr w14:val="tx1"/>
            </w14:solidFill>
          </w14:textFill>
        </w:rPr>
        <w:t>24.8</w:t>
      </w:r>
      <w:r>
        <w:rPr>
          <w:rFonts w:hint="eastAsia" w:ascii="宋体" w:hAnsi="宋体" w:eastAsia="宋体"/>
          <w:color w:val="000000" w:themeColor="text1"/>
          <w:sz w:val="21"/>
          <w:szCs w:val="21"/>
          <w:highlight w:val="none"/>
          <w14:textFill>
            <w14:solidFill>
              <w14:schemeClr w14:val="tx1"/>
            </w14:solidFill>
          </w14:textFill>
        </w:rPr>
        <w:t>万元，</w:t>
      </w:r>
      <w:r>
        <w:rPr>
          <w:rFonts w:hint="eastAsia" w:ascii="宋体" w:hAnsi="宋体" w:eastAsia="宋体"/>
          <w:color w:val="000000" w:themeColor="text1"/>
          <w:sz w:val="21"/>
          <w:szCs w:val="21"/>
          <w:highlight w:val="none"/>
          <w:lang w:val="zh-CN"/>
          <w14:textFill>
            <w14:solidFill>
              <w14:schemeClr w14:val="tx1"/>
            </w14:solidFill>
          </w14:textFill>
        </w:rPr>
        <w:t>报价超过最高限价的为无效报价，按照无效响应处理。</w:t>
      </w:r>
    </w:p>
    <w:p w14:paraId="1FE6B70D">
      <w:pPr>
        <w:spacing w:line="360" w:lineRule="auto"/>
        <w:ind w:firstLine="420" w:firstLineChars="20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采购需求：</w:t>
      </w:r>
      <w:r>
        <w:rPr>
          <w:rFonts w:hint="eastAsia" w:ascii="宋体" w:hAnsi="宋体" w:eastAsia="宋体"/>
          <w:color w:val="000000" w:themeColor="text1"/>
          <w:sz w:val="21"/>
          <w:szCs w:val="21"/>
          <w:highlight w:val="none"/>
          <w:lang w:val="en-US" w:eastAsia="zh-CN"/>
          <w14:textFill>
            <w14:solidFill>
              <w14:schemeClr w14:val="tx1"/>
            </w14:solidFill>
          </w14:textFill>
        </w:rPr>
        <w:t>详见磋商</w:t>
      </w:r>
      <w:r>
        <w:rPr>
          <w:rFonts w:hint="eastAsia" w:ascii="宋体" w:hAnsi="宋体" w:eastAsia="宋体"/>
          <w:color w:val="000000" w:themeColor="text1"/>
          <w:sz w:val="21"/>
          <w:szCs w:val="21"/>
          <w:highlight w:val="none"/>
          <w14:textFill>
            <w14:solidFill>
              <w14:schemeClr w14:val="tx1"/>
            </w14:solidFill>
          </w14:textFill>
        </w:rPr>
        <w:t>文件第四章</w:t>
      </w:r>
    </w:p>
    <w:p w14:paraId="140489B6">
      <w:pPr>
        <w:spacing w:line="360" w:lineRule="auto"/>
        <w:ind w:firstLine="420" w:firstLineChars="200"/>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服务</w:t>
      </w:r>
      <w:r>
        <w:rPr>
          <w:rFonts w:hint="eastAsia" w:ascii="宋体" w:hAnsi="宋体" w:cs="宋体"/>
          <w:color w:val="000000" w:themeColor="text1"/>
          <w:szCs w:val="21"/>
          <w:highlight w:val="yellow"/>
          <w14:textFill>
            <w14:solidFill>
              <w14:schemeClr w14:val="tx1"/>
            </w14:solidFill>
          </w14:textFill>
        </w:rPr>
        <w:t>期限：</w:t>
      </w:r>
      <w:r>
        <w:rPr>
          <w:rFonts w:hint="eastAsia" w:ascii="宋体" w:hAnsi="宋体" w:cs="宋体"/>
          <w:color w:val="000000" w:themeColor="text1"/>
          <w:szCs w:val="21"/>
          <w:highlight w:val="yellow"/>
          <w:lang w:val="en-US" w:eastAsia="zh-CN"/>
          <w14:textFill>
            <w14:solidFill>
              <w14:schemeClr w14:val="tx1"/>
            </w14:solidFill>
          </w14:textFill>
        </w:rPr>
        <w:t>签订合同之日后30天内制作安装完成。</w:t>
      </w:r>
    </w:p>
    <w:p w14:paraId="27FCF24A">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本项目</w:t>
      </w:r>
      <w:r>
        <w:rPr>
          <w:rFonts w:hint="eastAsia" w:ascii="宋体" w:hAnsi="宋体"/>
          <w:color w:val="000000" w:themeColor="text1"/>
          <w:sz w:val="21"/>
          <w:szCs w:val="21"/>
          <w:highlight w:val="none"/>
          <w:u w:val="single"/>
          <w14:textFill>
            <w14:solidFill>
              <w14:schemeClr w14:val="tx1"/>
            </w14:solidFill>
          </w14:textFill>
        </w:rPr>
        <w:t>不接受</w:t>
      </w:r>
      <w:r>
        <w:rPr>
          <w:rFonts w:hint="eastAsia" w:ascii="宋体" w:hAnsi="宋体"/>
          <w:color w:val="000000" w:themeColor="text1"/>
          <w:sz w:val="21"/>
          <w:szCs w:val="21"/>
          <w:highlight w:val="none"/>
          <w14:textFill>
            <w14:solidFill>
              <w14:schemeClr w14:val="tx1"/>
            </w14:solidFill>
          </w14:textFill>
        </w:rPr>
        <w:t>联合体投标</w:t>
      </w:r>
    </w:p>
    <w:p w14:paraId="7C13010D">
      <w:pPr>
        <w:keepNext/>
        <w:keepLines/>
        <w:spacing w:line="360" w:lineRule="auto"/>
        <w:outlineLvl w:val="1"/>
        <w:rPr>
          <w:rFonts w:ascii="宋体" w:hAnsi="宋体" w:cs="宋体"/>
          <w:b/>
          <w:bCs/>
          <w:color w:val="000000" w:themeColor="text1"/>
          <w:szCs w:val="21"/>
          <w:highlight w:val="none"/>
          <w:lang w:val="zh-CN" w:eastAsia="zh-CN"/>
          <w14:textFill>
            <w14:solidFill>
              <w14:schemeClr w14:val="tx1"/>
            </w14:solidFill>
          </w14:textFill>
        </w:rPr>
      </w:pPr>
      <w:bookmarkStart w:id="6" w:name="_Toc28359090"/>
      <w:bookmarkStart w:id="7" w:name="_Toc35393799"/>
      <w:bookmarkStart w:id="8" w:name="_Toc35393630"/>
      <w:bookmarkStart w:id="9" w:name="_Toc28359013"/>
      <w:r>
        <w:rPr>
          <w:rFonts w:hint="eastAsia" w:ascii="宋体" w:hAnsi="宋体" w:cs="宋体"/>
          <w:b/>
          <w:bCs/>
          <w:color w:val="000000" w:themeColor="text1"/>
          <w:szCs w:val="21"/>
          <w:highlight w:val="none"/>
          <w:lang w:val="zh-CN" w:eastAsia="zh-CN"/>
          <w14:textFill>
            <w14:solidFill>
              <w14:schemeClr w14:val="tx1"/>
            </w14:solidFill>
          </w14:textFill>
        </w:rPr>
        <w:t>二、申请人的资格要求：</w:t>
      </w:r>
      <w:bookmarkEnd w:id="6"/>
      <w:bookmarkEnd w:id="7"/>
      <w:bookmarkEnd w:id="8"/>
      <w:bookmarkEnd w:id="9"/>
    </w:p>
    <w:p w14:paraId="13005093">
      <w:pPr>
        <w:adjustRightInd w:val="0"/>
        <w:snapToGrid w:val="0"/>
        <w:spacing w:line="360" w:lineRule="auto"/>
        <w:ind w:firstLine="420" w:firstLineChars="200"/>
        <w:jc w:val="left"/>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pPr>
      <w:bookmarkStart w:id="10" w:name="_Toc28359014"/>
      <w:bookmarkStart w:id="11" w:name="_Toc35393800"/>
      <w:bookmarkStart w:id="12" w:name="_Toc35393631"/>
      <w:bookmarkStart w:id="13" w:name="_Toc28359091"/>
      <w:r>
        <w:rPr>
          <w:rFonts w:hint="eastAsia" w:ascii="宋体" w:hAnsi="宋体" w:eastAsia="宋体" w:cs="宋体"/>
          <w:snapToGrid w:val="0"/>
          <w:color w:val="000000" w:themeColor="text1"/>
          <w:sz w:val="21"/>
          <w:szCs w:val="21"/>
          <w:highlight w:val="none"/>
          <w14:textFill>
            <w14:solidFill>
              <w14:schemeClr w14:val="tx1"/>
            </w14:solidFill>
          </w14:textFill>
        </w:rPr>
        <w:t>1.满足《中华人民共和国政府采购法》第二十二条规定</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并提供下列材料：</w:t>
      </w:r>
    </w:p>
    <w:p w14:paraId="7D986BE4">
      <w:pPr>
        <w:spacing w:line="360" w:lineRule="auto"/>
        <w:ind w:firstLine="420" w:firstLineChars="200"/>
        <w:rPr>
          <w:rFonts w:ascii="宋体" w:hAnsi="宋体" w:cs="宋体"/>
          <w:i/>
          <w:iCs/>
          <w:color w:val="000000" w:themeColor="text1"/>
          <w:szCs w:val="21"/>
          <w:highlight w:val="none"/>
          <w:u w:val="single"/>
          <w14:textFill>
            <w14:solidFill>
              <w14:schemeClr w14:val="tx1"/>
            </w14:solidFill>
          </w14:textFill>
        </w:rPr>
      </w:pPr>
      <w:r>
        <w:rPr>
          <w:rFonts w:hint="eastAsia" w:ascii="宋体" w:hAnsi="宋体" w:cs="宋体"/>
          <w:i/>
          <w:iCs/>
          <w:color w:val="000000" w:themeColor="text1"/>
          <w:szCs w:val="21"/>
          <w:highlight w:val="none"/>
          <w:u w:val="single"/>
          <w14:textFill>
            <w14:solidFill>
              <w14:schemeClr w14:val="tx1"/>
            </w14:solidFill>
          </w14:textFill>
        </w:rPr>
        <w:t>1.1法人或者其他组织的营业执照等证明文件，自然人的身份证明</w:t>
      </w:r>
    </w:p>
    <w:p w14:paraId="75368823">
      <w:pPr>
        <w:spacing w:line="360" w:lineRule="auto"/>
        <w:ind w:firstLine="420" w:firstLineChars="200"/>
        <w:rPr>
          <w:rFonts w:ascii="宋体" w:hAnsi="宋体" w:cs="宋体"/>
          <w:i/>
          <w:iCs/>
          <w:color w:val="000000" w:themeColor="text1"/>
          <w:szCs w:val="21"/>
          <w:highlight w:val="none"/>
          <w:u w:val="single"/>
          <w14:textFill>
            <w14:solidFill>
              <w14:schemeClr w14:val="tx1"/>
            </w14:solidFill>
          </w14:textFill>
        </w:rPr>
      </w:pPr>
      <w:r>
        <w:rPr>
          <w:rFonts w:hint="eastAsia" w:ascii="宋体" w:hAnsi="宋体" w:cs="宋体"/>
          <w:i/>
          <w:iCs/>
          <w:color w:val="000000" w:themeColor="text1"/>
          <w:szCs w:val="21"/>
          <w:highlight w:val="none"/>
          <w:u w:val="single"/>
          <w14:textFill>
            <w14:solidFill>
              <w14:schemeClr w14:val="tx1"/>
            </w14:solidFill>
          </w14:textFill>
        </w:rPr>
        <w:t>1.2 依法缴纳职工社会保障资金的证明材料</w:t>
      </w:r>
      <w:r>
        <w:rPr>
          <w:rFonts w:hint="eastAsia" w:ascii="宋体" w:hAnsi="宋体" w:cs="宋体"/>
          <w:b/>
          <w:bCs/>
          <w:i/>
          <w:iCs/>
          <w:color w:val="000000" w:themeColor="text1"/>
          <w:szCs w:val="21"/>
          <w:highlight w:val="none"/>
          <w:u w:val="single"/>
          <w14:textFill>
            <w14:solidFill>
              <w14:schemeClr w14:val="tx1"/>
            </w14:solidFill>
          </w14:textFill>
        </w:rPr>
        <w:t>(税务、银行或社会保险基金管理部门出具的近三个月内任意一个月缴纳职工社会保障资金的缴款凭证或缴款证明)（投标人依法享受缓缴、免缴的提供证明材料）</w:t>
      </w:r>
    </w:p>
    <w:p w14:paraId="380912D2">
      <w:pPr>
        <w:spacing w:line="360" w:lineRule="auto"/>
        <w:ind w:firstLine="420" w:firstLineChars="200"/>
        <w:rPr>
          <w:rFonts w:ascii="宋体" w:hAnsi="宋体"/>
          <w:b/>
          <w:bCs/>
          <w:i/>
          <w:iCs/>
          <w:color w:val="000000" w:themeColor="text1"/>
          <w:highlight w:val="none"/>
          <w:u w:val="single"/>
          <w14:textFill>
            <w14:solidFill>
              <w14:schemeClr w14:val="tx1"/>
            </w14:solidFill>
          </w14:textFill>
        </w:rPr>
      </w:pPr>
      <w:r>
        <w:rPr>
          <w:rFonts w:hint="eastAsia" w:ascii="宋体" w:hAnsi="宋体" w:cs="宋体"/>
          <w:i/>
          <w:iCs/>
          <w:color w:val="000000" w:themeColor="text1"/>
          <w:szCs w:val="21"/>
          <w:highlight w:val="none"/>
          <w:u w:val="single"/>
          <w14:textFill>
            <w14:solidFill>
              <w14:schemeClr w14:val="tx1"/>
            </w14:solidFill>
          </w14:textFill>
        </w:rPr>
        <w:t>1.3 投标人近三个月内任意一份依法纳税的缴款凭证</w:t>
      </w:r>
      <w:r>
        <w:rPr>
          <w:rFonts w:hint="eastAsia" w:ascii="宋体" w:hAnsi="宋体" w:cs="宋体"/>
          <w:b/>
          <w:bCs/>
          <w:i/>
          <w:iCs/>
          <w:color w:val="000000" w:themeColor="text1"/>
          <w:szCs w:val="21"/>
          <w:highlight w:val="none"/>
          <w:u w:val="single"/>
          <w14:textFill>
            <w14:solidFill>
              <w14:schemeClr w14:val="tx1"/>
            </w14:solidFill>
          </w14:textFill>
        </w:rPr>
        <w:t>（投标人依法享受缓缴、免缴的提供证明材料）</w:t>
      </w:r>
    </w:p>
    <w:p w14:paraId="5903A4BE">
      <w:pPr>
        <w:spacing w:line="360" w:lineRule="auto"/>
        <w:ind w:firstLine="420" w:firstLineChars="200"/>
        <w:rPr>
          <w:rFonts w:ascii="宋体" w:hAnsi="宋体" w:cs="宋体"/>
          <w:b/>
          <w:bCs/>
          <w:i/>
          <w:iCs/>
          <w:color w:val="000000" w:themeColor="text1"/>
          <w:szCs w:val="21"/>
          <w:highlight w:val="none"/>
          <w:u w:val="single"/>
          <w14:textFill>
            <w14:solidFill>
              <w14:schemeClr w14:val="tx1"/>
            </w14:solidFill>
          </w14:textFill>
        </w:rPr>
      </w:pPr>
      <w:r>
        <w:rPr>
          <w:rFonts w:hint="eastAsia" w:ascii="宋体" w:hAnsi="宋体" w:cs="宋体"/>
          <w:i/>
          <w:iCs/>
          <w:color w:val="000000" w:themeColor="text1"/>
          <w:szCs w:val="21"/>
          <w:highlight w:val="none"/>
          <w:u w:val="single"/>
          <w14:textFill>
            <w14:solidFill>
              <w14:schemeClr w14:val="tx1"/>
            </w14:solidFill>
          </w14:textFill>
        </w:rPr>
        <w:t>1.4 上一年度的财务报告情况（</w:t>
      </w:r>
      <w:r>
        <w:rPr>
          <w:rFonts w:hint="eastAsia" w:ascii="宋体" w:hAnsi="宋体" w:cs="宋体"/>
          <w:b/>
          <w:bCs/>
          <w:i/>
          <w:iCs/>
          <w:color w:val="000000" w:themeColor="text1"/>
          <w:szCs w:val="21"/>
          <w:highlight w:val="none"/>
          <w:u w:val="single"/>
          <w14:textFill>
            <w14:solidFill>
              <w14:schemeClr w14:val="tx1"/>
            </w14:solidFill>
          </w14:textFill>
        </w:rPr>
        <w:t>成立不满一年不需提供）</w:t>
      </w:r>
    </w:p>
    <w:p w14:paraId="302378A1">
      <w:pPr>
        <w:spacing w:line="360" w:lineRule="auto"/>
        <w:ind w:firstLine="420" w:firstLineChars="200"/>
        <w:rPr>
          <w:rFonts w:ascii="宋体" w:hAnsi="宋体" w:cs="宋体"/>
          <w:i/>
          <w:iCs/>
          <w:color w:val="000000" w:themeColor="text1"/>
          <w:szCs w:val="21"/>
          <w:highlight w:val="none"/>
          <w:u w:val="single"/>
          <w14:textFill>
            <w14:solidFill>
              <w14:schemeClr w14:val="tx1"/>
            </w14:solidFill>
          </w14:textFill>
        </w:rPr>
      </w:pPr>
      <w:r>
        <w:rPr>
          <w:rFonts w:hint="eastAsia" w:ascii="宋体" w:hAnsi="宋体" w:cs="宋体"/>
          <w:i/>
          <w:iCs/>
          <w:color w:val="000000" w:themeColor="text1"/>
          <w:szCs w:val="21"/>
          <w:highlight w:val="none"/>
          <w:u w:val="single"/>
          <w14:textFill>
            <w14:solidFill>
              <w14:schemeClr w14:val="tx1"/>
            </w14:solidFill>
          </w14:textFill>
        </w:rPr>
        <w:t>1.5 具备履行合同所必需的设备和专业技术能力的证明材料</w:t>
      </w:r>
    </w:p>
    <w:p w14:paraId="3DD26F1D">
      <w:pPr>
        <w:spacing w:line="360" w:lineRule="auto"/>
        <w:ind w:firstLine="420" w:firstLineChars="200"/>
        <w:rPr>
          <w:rFonts w:ascii="宋体" w:hAnsi="宋体" w:cs="宋体"/>
          <w:i/>
          <w:iCs/>
          <w:color w:val="000000" w:themeColor="text1"/>
          <w:szCs w:val="21"/>
          <w:highlight w:val="none"/>
          <w:u w:val="single"/>
          <w14:textFill>
            <w14:solidFill>
              <w14:schemeClr w14:val="tx1"/>
            </w14:solidFill>
          </w14:textFill>
        </w:rPr>
      </w:pPr>
      <w:r>
        <w:rPr>
          <w:rFonts w:hint="eastAsia" w:ascii="宋体" w:hAnsi="宋体" w:cs="宋体"/>
          <w:i/>
          <w:iCs/>
          <w:color w:val="000000" w:themeColor="text1"/>
          <w:szCs w:val="21"/>
          <w:highlight w:val="none"/>
          <w:u w:val="single"/>
          <w14:textFill>
            <w14:solidFill>
              <w14:schemeClr w14:val="tx1"/>
            </w14:solidFill>
          </w14:textFill>
        </w:rPr>
        <w:t>1.6 参加本次政府采购活动前3年内在经营活动中没有重大违法记录的书面声明</w:t>
      </w:r>
    </w:p>
    <w:p w14:paraId="6E4F2ACE">
      <w:pPr>
        <w:spacing w:line="360" w:lineRule="auto"/>
        <w:ind w:firstLine="420" w:firstLineChars="200"/>
        <w:rPr>
          <w:rFonts w:ascii="宋体" w:hAnsi="宋体" w:cs="宋体"/>
          <w:b/>
          <w:bCs/>
          <w:i/>
          <w:iCs/>
          <w:color w:val="000000" w:themeColor="text1"/>
          <w:szCs w:val="21"/>
          <w:highlight w:val="none"/>
          <w:u w:val="single"/>
          <w14:textFill>
            <w14:solidFill>
              <w14:schemeClr w14:val="tx1"/>
            </w14:solidFill>
          </w14:textFill>
        </w:rPr>
      </w:pPr>
      <w:r>
        <w:rPr>
          <w:rFonts w:hint="eastAsia" w:ascii="宋体" w:hAnsi="宋体" w:cs="宋体"/>
          <w:i/>
          <w:iCs/>
          <w:color w:val="000000" w:themeColor="text1"/>
          <w:szCs w:val="21"/>
          <w:highlight w:val="none"/>
          <w:u w:val="single"/>
          <w14:textFill>
            <w14:solidFill>
              <w14:schemeClr w14:val="tx1"/>
            </w14:solidFill>
          </w14:textFill>
        </w:rPr>
        <w:t>1.7 未被“信用中国”网站（www.creditchina.gov.cn）、“中国政府采购网"(www.ccgp.gov.cn)列入失信被执行人、重大税收违法案件当事人名单、政府采购严重违法失信行为记录名单</w:t>
      </w:r>
    </w:p>
    <w:p w14:paraId="7B1822C4">
      <w:pPr>
        <w:spacing w:line="360" w:lineRule="auto"/>
        <w:ind w:firstLine="420" w:firstLineChars="200"/>
        <w:rPr>
          <w:rFonts w:ascii="宋体" w:hAnsi="宋体" w:cs="宋体"/>
          <w:i/>
          <w:iCs/>
          <w:color w:val="000000" w:themeColor="text1"/>
          <w:szCs w:val="21"/>
          <w:highlight w:val="none"/>
          <w:u w:val="single"/>
          <w14:textFill>
            <w14:solidFill>
              <w14:schemeClr w14:val="tx1"/>
            </w14:solidFill>
          </w14:textFill>
        </w:rPr>
      </w:pPr>
      <w:r>
        <w:rPr>
          <w:rFonts w:hint="eastAsia" w:ascii="宋体" w:hAnsi="宋体" w:cs="宋体"/>
          <w:i/>
          <w:iCs/>
          <w:color w:val="000000" w:themeColor="text1"/>
          <w:szCs w:val="21"/>
          <w:highlight w:val="none"/>
          <w:u w:val="single"/>
          <w14:textFill>
            <w14:solidFill>
              <w14:schemeClr w14:val="tx1"/>
            </w14:solidFill>
          </w14:textFill>
        </w:rPr>
        <w:t>1.8供应商信用承诺函</w:t>
      </w:r>
    </w:p>
    <w:p w14:paraId="3DCC6ABC">
      <w:pPr>
        <w:adjustRightInd w:val="0"/>
        <w:snapToGrid w:val="0"/>
        <w:spacing w:line="360" w:lineRule="auto"/>
        <w:ind w:firstLine="420" w:firstLineChars="200"/>
        <w:jc w:val="left"/>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2.落实政府采购政策需满足的资格要求：</w:t>
      </w:r>
      <w:r>
        <w:rPr>
          <w:rFonts w:hint="eastAsia" w:ascii="宋体" w:hAnsi="宋体" w:cs="宋体"/>
          <w:b/>
          <w:bCs/>
          <w:i/>
          <w:iCs/>
          <w:snapToGrid w:val="0"/>
          <w:color w:val="000000" w:themeColor="text1"/>
          <w:sz w:val="21"/>
          <w:szCs w:val="21"/>
          <w:highlight w:val="none"/>
          <w:u w:val="single"/>
          <w:lang w:val="en-US" w:eastAsia="zh-CN"/>
          <w14:textFill>
            <w14:solidFill>
              <w14:schemeClr w14:val="tx1"/>
            </w14:solidFill>
          </w14:textFill>
        </w:rPr>
        <w:t>无</w:t>
      </w:r>
    </w:p>
    <w:p w14:paraId="6F0EF1D0">
      <w:pPr>
        <w:adjustRightInd w:val="0"/>
        <w:snapToGrid w:val="0"/>
        <w:spacing w:line="360" w:lineRule="auto"/>
        <w:ind w:firstLine="420" w:firstLineChars="200"/>
        <w:jc w:val="left"/>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3.本项目的特定资格要求：</w:t>
      </w:r>
      <w:r>
        <w:rPr>
          <w:rFonts w:hint="eastAsia" w:ascii="宋体" w:hAnsi="宋体" w:cs="宋体"/>
          <w:b/>
          <w:bCs/>
          <w:i/>
          <w:iCs/>
          <w:snapToGrid w:val="0"/>
          <w:color w:val="000000" w:themeColor="text1"/>
          <w:sz w:val="21"/>
          <w:szCs w:val="21"/>
          <w:highlight w:val="none"/>
          <w:u w:val="single"/>
          <w:lang w:val="en-US" w:eastAsia="zh-CN"/>
          <w14:textFill>
            <w14:solidFill>
              <w14:schemeClr w14:val="tx1"/>
            </w14:solidFill>
          </w14:textFill>
        </w:rPr>
        <w:t>无</w:t>
      </w:r>
    </w:p>
    <w:p w14:paraId="042F7227">
      <w:pPr>
        <w:adjustRightInd w:val="0"/>
        <w:snapToGrid w:val="0"/>
        <w:spacing w:line="360" w:lineRule="auto"/>
        <w:ind w:firstLine="420" w:firstLineChars="200"/>
        <w:jc w:val="left"/>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4.拒绝下述供应商参加本次采购活动：</w:t>
      </w:r>
    </w:p>
    <w:p w14:paraId="50E07F3C">
      <w:pPr>
        <w:adjustRightInd w:val="0"/>
        <w:snapToGrid w:val="0"/>
        <w:spacing w:line="360" w:lineRule="auto"/>
        <w:ind w:firstLine="420" w:firstLineChars="200"/>
        <w:jc w:val="left"/>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（1）供应商单位负责人为同一人或者存在直接控股、管理关系的不同供应商，不得参加同一合同项下的政府采购活动。</w:t>
      </w:r>
    </w:p>
    <w:p w14:paraId="68962397">
      <w:pPr>
        <w:adjustRightInd w:val="0"/>
        <w:snapToGrid w:val="0"/>
        <w:spacing w:line="360" w:lineRule="auto"/>
        <w:ind w:firstLine="420" w:firstLineChars="200"/>
        <w:jc w:val="left"/>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（2）供应商被“信用中国”网站（www.creditchina.gov.cn）、“中国政府采购网"(www.ccgp.gov.cn)列入失信被执行人、重大税收违法案件当事人名单、政府采购严重违法失信行为记录名单。</w:t>
      </w:r>
    </w:p>
    <w:p w14:paraId="364801F4">
      <w:pPr>
        <w:spacing w:after="120" w:line="360" w:lineRule="auto"/>
        <w:ind w:firstLine="409" w:firstLineChars="19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5.集中考察或召开答疑会：无</w:t>
      </w:r>
    </w:p>
    <w:bookmarkEnd w:id="10"/>
    <w:bookmarkEnd w:id="11"/>
    <w:bookmarkEnd w:id="12"/>
    <w:bookmarkEnd w:id="13"/>
    <w:p w14:paraId="2FD4A44C">
      <w:pPr>
        <w:keepNext/>
        <w:keepLines/>
        <w:spacing w:line="360" w:lineRule="auto"/>
        <w:outlineLvl w:val="1"/>
        <w:rPr>
          <w:rFonts w:hint="eastAsia" w:ascii="宋体" w:hAnsi="宋体" w:cs="宋体"/>
          <w:b/>
          <w:bCs/>
          <w:szCs w:val="21"/>
          <w:highlight w:val="none"/>
          <w:lang w:val="zh-CN" w:eastAsia="zh-CN"/>
        </w:rPr>
      </w:pPr>
      <w:bookmarkStart w:id="14" w:name="_Toc35393635"/>
      <w:bookmarkStart w:id="15" w:name="_Toc35393804"/>
      <w:r>
        <w:rPr>
          <w:rFonts w:hint="eastAsia" w:ascii="宋体" w:hAnsi="宋体" w:cs="宋体"/>
          <w:b/>
          <w:bCs/>
          <w:szCs w:val="21"/>
          <w:highlight w:val="none"/>
          <w:lang w:val="zh-CN" w:eastAsia="zh-CN"/>
        </w:rPr>
        <w:t>三、获取招标文件</w:t>
      </w:r>
    </w:p>
    <w:p w14:paraId="7CD5698E">
      <w:pPr>
        <w:keepNext/>
        <w:keepLines/>
        <w:spacing w:line="360" w:lineRule="auto"/>
        <w:ind w:firstLine="420" w:firstLineChars="200"/>
        <w:outlineLvl w:val="1"/>
        <w:rPr>
          <w:rFonts w:hint="eastAsia" w:ascii="宋体" w:hAnsi="宋体" w:eastAsia="宋体" w:cs="宋体"/>
          <w:bCs/>
          <w:szCs w:val="21"/>
          <w:highlight w:val="none"/>
          <w:u w:val="single"/>
          <w:lang w:eastAsia="zh-CN"/>
        </w:rPr>
      </w:pPr>
      <w:r>
        <w:rPr>
          <w:rFonts w:hint="eastAsia" w:ascii="宋体" w:hAnsi="宋体" w:eastAsia="宋体" w:cs="宋体"/>
          <w:bCs/>
          <w:szCs w:val="21"/>
          <w:highlight w:val="none"/>
        </w:rPr>
        <w:t>时间：</w:t>
      </w:r>
      <w:r>
        <w:rPr>
          <w:rFonts w:hint="eastAsia" w:ascii="宋体" w:hAnsi="宋体" w:eastAsia="宋体" w:cs="宋体"/>
          <w:bCs/>
          <w:szCs w:val="21"/>
          <w:highlight w:val="none"/>
          <w:u w:val="single"/>
        </w:rPr>
        <w:t xml:space="preserve"> 202</w:t>
      </w:r>
      <w:r>
        <w:rPr>
          <w:rFonts w:hint="eastAsia" w:ascii="宋体" w:hAnsi="宋体" w:cs="宋体"/>
          <w:bCs/>
          <w:szCs w:val="21"/>
          <w:highlight w:val="none"/>
          <w:u w:val="single"/>
          <w:lang w:val="en-US" w:eastAsia="zh-CN"/>
        </w:rPr>
        <w:t>4</w:t>
      </w:r>
      <w:r>
        <w:rPr>
          <w:rFonts w:hint="eastAsia" w:ascii="宋体" w:hAnsi="宋体" w:eastAsia="宋体" w:cs="宋体"/>
          <w:bCs/>
          <w:szCs w:val="21"/>
          <w:highlight w:val="none"/>
          <w:u w:val="single"/>
        </w:rPr>
        <w:t>年</w:t>
      </w:r>
      <w:r>
        <w:rPr>
          <w:rFonts w:hint="eastAsia" w:ascii="宋体" w:hAnsi="宋体" w:cs="宋体"/>
          <w:bCs/>
          <w:szCs w:val="21"/>
          <w:highlight w:val="none"/>
          <w:u w:val="single"/>
          <w:lang w:val="en-US" w:eastAsia="zh-CN"/>
        </w:rPr>
        <w:t>12</w:t>
      </w:r>
      <w:r>
        <w:rPr>
          <w:rFonts w:hint="eastAsia" w:ascii="宋体" w:hAnsi="宋体" w:eastAsia="宋体" w:cs="宋体"/>
          <w:bCs/>
          <w:szCs w:val="21"/>
          <w:highlight w:val="none"/>
          <w:u w:val="single"/>
        </w:rPr>
        <w:t>月</w:t>
      </w:r>
      <w:r>
        <w:rPr>
          <w:rFonts w:hint="eastAsia" w:ascii="宋体" w:hAnsi="宋体" w:cs="宋体"/>
          <w:bCs/>
          <w:szCs w:val="21"/>
          <w:highlight w:val="none"/>
          <w:u w:val="single"/>
          <w:lang w:val="en-US" w:eastAsia="zh-CN"/>
        </w:rPr>
        <w:t xml:space="preserve">  </w:t>
      </w:r>
      <w:r>
        <w:rPr>
          <w:rFonts w:hint="eastAsia" w:ascii="宋体" w:hAnsi="宋体" w:eastAsia="宋体" w:cs="宋体"/>
          <w:bCs/>
          <w:szCs w:val="21"/>
          <w:highlight w:val="none"/>
          <w:u w:val="single"/>
        </w:rPr>
        <w:t>日至 202</w:t>
      </w:r>
      <w:r>
        <w:rPr>
          <w:rFonts w:hint="eastAsia" w:ascii="宋体" w:hAnsi="宋体" w:cs="宋体"/>
          <w:bCs/>
          <w:szCs w:val="21"/>
          <w:highlight w:val="none"/>
          <w:u w:val="single"/>
          <w:lang w:val="en-US" w:eastAsia="zh-CN"/>
        </w:rPr>
        <w:t>4</w:t>
      </w:r>
      <w:r>
        <w:rPr>
          <w:rFonts w:hint="eastAsia" w:ascii="宋体" w:hAnsi="宋体" w:eastAsia="宋体" w:cs="宋体"/>
          <w:bCs/>
          <w:szCs w:val="21"/>
          <w:highlight w:val="none"/>
          <w:u w:val="single"/>
        </w:rPr>
        <w:t>年</w:t>
      </w:r>
      <w:r>
        <w:rPr>
          <w:rFonts w:hint="eastAsia" w:ascii="宋体" w:hAnsi="宋体" w:cs="宋体"/>
          <w:bCs/>
          <w:szCs w:val="21"/>
          <w:highlight w:val="none"/>
          <w:u w:val="single"/>
          <w:lang w:val="en-US" w:eastAsia="zh-CN"/>
        </w:rPr>
        <w:t>12</w:t>
      </w:r>
      <w:r>
        <w:rPr>
          <w:rFonts w:hint="eastAsia" w:ascii="宋体" w:hAnsi="宋体" w:eastAsia="宋体" w:cs="宋体"/>
          <w:bCs/>
          <w:szCs w:val="21"/>
          <w:highlight w:val="none"/>
          <w:u w:val="single"/>
        </w:rPr>
        <w:t>月</w:t>
      </w:r>
      <w:r>
        <w:rPr>
          <w:rFonts w:hint="eastAsia" w:ascii="宋体" w:hAnsi="宋体" w:cs="宋体"/>
          <w:bCs/>
          <w:szCs w:val="21"/>
          <w:highlight w:val="none"/>
          <w:u w:val="single"/>
          <w:lang w:val="en-US" w:eastAsia="zh-CN"/>
        </w:rPr>
        <w:t xml:space="preserve">  </w:t>
      </w:r>
      <w:r>
        <w:rPr>
          <w:rFonts w:hint="eastAsia" w:ascii="宋体" w:hAnsi="宋体" w:eastAsia="宋体" w:cs="宋体"/>
          <w:bCs/>
          <w:szCs w:val="21"/>
          <w:highlight w:val="none"/>
          <w:u w:val="single"/>
        </w:rPr>
        <w:t>日</w:t>
      </w:r>
    </w:p>
    <w:p w14:paraId="0E4A6FC6">
      <w:pPr>
        <w:keepNext/>
        <w:keepLines/>
        <w:spacing w:line="360" w:lineRule="auto"/>
        <w:ind w:firstLine="420" w:firstLineChars="200"/>
        <w:outlineLvl w:val="1"/>
        <w:rPr>
          <w:rFonts w:hint="eastAsia" w:ascii="宋体" w:hAnsi="宋体" w:eastAsia="宋体" w:cs="宋体"/>
          <w:bCs/>
          <w:szCs w:val="21"/>
          <w:highlight w:val="none"/>
        </w:rPr>
      </w:pPr>
      <w:r>
        <w:rPr>
          <w:rFonts w:hint="eastAsia" w:ascii="宋体" w:hAnsi="宋体" w:eastAsia="宋体" w:cs="宋体"/>
          <w:bCs/>
          <w:szCs w:val="21"/>
          <w:highlight w:val="none"/>
        </w:rPr>
        <w:t>地点：仪征市万年北路万年商城东南角</w:t>
      </w:r>
      <w:r>
        <w:rPr>
          <w:rFonts w:hint="eastAsia" w:ascii="宋体" w:hAnsi="宋体" w:eastAsia="宋体" w:cs="宋体"/>
          <w:bCs/>
          <w:szCs w:val="21"/>
          <w:highlight w:val="none"/>
          <w:lang w:val="en-US" w:eastAsia="zh-CN"/>
        </w:rPr>
        <w:t>二</w:t>
      </w:r>
      <w:r>
        <w:rPr>
          <w:rFonts w:hint="eastAsia" w:ascii="宋体" w:hAnsi="宋体" w:eastAsia="宋体" w:cs="宋体"/>
          <w:bCs/>
          <w:szCs w:val="21"/>
          <w:highlight w:val="none"/>
        </w:rPr>
        <w:t>楼（</w:t>
      </w:r>
      <w:r>
        <w:rPr>
          <w:rFonts w:hint="eastAsia" w:ascii="宋体" w:hAnsi="宋体" w:eastAsia="宋体" w:cs="宋体"/>
          <w:bCs/>
          <w:szCs w:val="21"/>
          <w:highlight w:val="none"/>
          <w:lang w:eastAsia="zh-CN"/>
        </w:rPr>
        <w:t>扬州博远工程咨询有限公司</w:t>
      </w:r>
      <w:r>
        <w:rPr>
          <w:rFonts w:hint="eastAsia" w:ascii="宋体" w:hAnsi="宋体" w:eastAsia="宋体" w:cs="宋体"/>
          <w:bCs/>
          <w:szCs w:val="21"/>
          <w:highlight w:val="none"/>
        </w:rPr>
        <w:t>）</w:t>
      </w:r>
    </w:p>
    <w:p w14:paraId="67186D87">
      <w:pPr>
        <w:keepNext/>
        <w:keepLines/>
        <w:spacing w:line="360" w:lineRule="auto"/>
        <w:ind w:firstLine="420" w:firstLineChars="200"/>
        <w:outlineLvl w:val="1"/>
        <w:rPr>
          <w:rFonts w:hint="eastAsia" w:ascii="宋体" w:hAnsi="宋体" w:eastAsia="宋体" w:cs="宋体"/>
          <w:bCs/>
          <w:szCs w:val="21"/>
          <w:highlight w:val="none"/>
        </w:rPr>
      </w:pPr>
      <w:r>
        <w:rPr>
          <w:rFonts w:hint="eastAsia" w:ascii="宋体" w:hAnsi="宋体" w:eastAsia="宋体" w:cs="宋体"/>
          <w:bCs/>
          <w:szCs w:val="21"/>
          <w:highlight w:val="none"/>
        </w:rPr>
        <w:t>售价：人民币300元整，售后不退。</w:t>
      </w:r>
    </w:p>
    <w:p w14:paraId="7A7D7E65">
      <w:pPr>
        <w:keepNext/>
        <w:keepLines/>
        <w:spacing w:line="360" w:lineRule="auto"/>
        <w:outlineLvl w:val="1"/>
        <w:rPr>
          <w:rFonts w:ascii="宋体" w:hAnsi="宋体" w:cs="宋体"/>
          <w:b/>
          <w:bCs/>
          <w:szCs w:val="21"/>
          <w:highlight w:val="none"/>
          <w:lang w:val="zh-CN" w:eastAsia="zh-CN"/>
        </w:rPr>
      </w:pPr>
      <w:bookmarkStart w:id="16" w:name="_Toc28359082"/>
      <w:bookmarkStart w:id="17" w:name="_Toc28359005"/>
      <w:bookmarkStart w:id="18" w:name="_Toc35393793"/>
      <w:bookmarkStart w:id="19" w:name="_Toc35393624"/>
      <w:r>
        <w:rPr>
          <w:rFonts w:hint="eastAsia" w:ascii="宋体" w:hAnsi="宋体" w:cs="宋体"/>
          <w:b/>
          <w:bCs/>
          <w:szCs w:val="21"/>
          <w:highlight w:val="none"/>
          <w:lang w:val="zh-CN" w:eastAsia="zh-CN"/>
        </w:rPr>
        <w:t>四、提交投标文件</w:t>
      </w:r>
      <w:bookmarkEnd w:id="16"/>
      <w:bookmarkEnd w:id="17"/>
      <w:r>
        <w:rPr>
          <w:rFonts w:hint="eastAsia" w:ascii="宋体" w:hAnsi="宋体" w:cs="宋体"/>
          <w:b/>
          <w:bCs/>
          <w:szCs w:val="21"/>
          <w:highlight w:val="none"/>
          <w:lang w:val="zh-CN" w:eastAsia="zh-CN"/>
        </w:rPr>
        <w:t>截止时间、开标时间和地点</w:t>
      </w:r>
      <w:bookmarkEnd w:id="18"/>
      <w:bookmarkEnd w:id="19"/>
    </w:p>
    <w:p w14:paraId="2C8DBE60">
      <w:pPr>
        <w:keepNext/>
        <w:keepLines/>
        <w:spacing w:line="360" w:lineRule="auto"/>
        <w:ind w:firstLine="420" w:firstLineChars="200"/>
        <w:outlineLvl w:val="1"/>
        <w:rPr>
          <w:rFonts w:ascii="宋体" w:hAnsi="宋体" w:cs="宋体"/>
          <w:bCs/>
          <w:szCs w:val="21"/>
          <w:highlight w:val="none"/>
        </w:rPr>
      </w:pPr>
      <w:r>
        <w:rPr>
          <w:rFonts w:hint="eastAsia" w:ascii="宋体" w:hAnsi="宋体" w:cs="宋体"/>
          <w:bCs/>
          <w:szCs w:val="21"/>
          <w:highlight w:val="none"/>
        </w:rPr>
        <w:t>投标文件递交截止时间：</w:t>
      </w:r>
      <w:r>
        <w:rPr>
          <w:rFonts w:hint="eastAsia" w:ascii="宋体" w:hAnsi="宋体" w:cs="宋体"/>
          <w:bCs/>
          <w:szCs w:val="21"/>
          <w:highlight w:val="none"/>
          <w:u w:val="single"/>
          <w:lang w:eastAsia="zh-CN"/>
        </w:rPr>
        <w:t>202</w:t>
      </w:r>
      <w:r>
        <w:rPr>
          <w:rFonts w:hint="eastAsia" w:ascii="宋体" w:hAnsi="宋体" w:cs="宋体"/>
          <w:bCs/>
          <w:szCs w:val="21"/>
          <w:highlight w:val="none"/>
          <w:u w:val="single"/>
          <w:lang w:val="en-US" w:eastAsia="zh-CN"/>
        </w:rPr>
        <w:t>5</w:t>
      </w:r>
      <w:r>
        <w:rPr>
          <w:rFonts w:hint="eastAsia" w:ascii="宋体" w:hAnsi="宋体" w:cs="宋体"/>
          <w:bCs/>
          <w:szCs w:val="21"/>
          <w:highlight w:val="none"/>
          <w:u w:val="single"/>
          <w:lang w:eastAsia="zh-CN"/>
        </w:rPr>
        <w:t>年</w:t>
      </w:r>
      <w:r>
        <w:rPr>
          <w:rFonts w:hint="eastAsia" w:ascii="宋体" w:hAnsi="宋体" w:cs="宋体"/>
          <w:bCs/>
          <w:szCs w:val="21"/>
          <w:highlight w:val="none"/>
          <w:u w:val="single"/>
          <w:lang w:val="en-US" w:eastAsia="zh-CN"/>
        </w:rPr>
        <w:t>01</w:t>
      </w:r>
      <w:r>
        <w:rPr>
          <w:rFonts w:hint="eastAsia" w:ascii="宋体" w:hAnsi="宋体" w:cs="宋体"/>
          <w:bCs/>
          <w:szCs w:val="21"/>
          <w:highlight w:val="none"/>
          <w:u w:val="single"/>
          <w:lang w:eastAsia="zh-CN"/>
        </w:rPr>
        <w:t>月</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lang w:eastAsia="zh-CN"/>
        </w:rPr>
        <w:t>日</w:t>
      </w:r>
      <w:r>
        <w:rPr>
          <w:rFonts w:hint="eastAsia" w:ascii="宋体" w:hAnsi="宋体" w:cs="宋体"/>
          <w:bCs/>
          <w:szCs w:val="21"/>
          <w:highlight w:val="none"/>
          <w:u w:val="single"/>
          <w:lang w:val="en-US" w:eastAsia="zh-CN"/>
        </w:rPr>
        <w:t>9</w:t>
      </w:r>
      <w:r>
        <w:rPr>
          <w:rFonts w:hint="eastAsia" w:ascii="宋体" w:hAnsi="宋体" w:cs="宋体"/>
          <w:bCs/>
          <w:szCs w:val="21"/>
          <w:highlight w:val="none"/>
          <w:u w:val="single"/>
        </w:rPr>
        <w:t>点</w:t>
      </w:r>
      <w:r>
        <w:rPr>
          <w:rFonts w:hint="eastAsia" w:ascii="宋体" w:hAnsi="宋体" w:cs="宋体"/>
          <w:bCs/>
          <w:szCs w:val="21"/>
          <w:highlight w:val="none"/>
          <w:u w:val="single"/>
          <w:lang w:val="en-US" w:eastAsia="zh-CN"/>
        </w:rPr>
        <w:t>0</w:t>
      </w:r>
      <w:r>
        <w:rPr>
          <w:rFonts w:hint="eastAsia" w:ascii="宋体" w:hAnsi="宋体" w:cs="宋体"/>
          <w:bCs/>
          <w:szCs w:val="21"/>
          <w:highlight w:val="none"/>
          <w:u w:val="single"/>
        </w:rPr>
        <w:t>0分</w:t>
      </w:r>
      <w:r>
        <w:rPr>
          <w:rFonts w:hint="eastAsia" w:ascii="宋体" w:hAnsi="宋体" w:cs="宋体"/>
          <w:bCs/>
          <w:szCs w:val="21"/>
          <w:highlight w:val="none"/>
        </w:rPr>
        <w:t>（北京时间）</w:t>
      </w:r>
    </w:p>
    <w:p w14:paraId="76EAD3EE">
      <w:pPr>
        <w:spacing w:line="360" w:lineRule="auto"/>
        <w:ind w:left="420" w:leftChars="200"/>
        <w:rPr>
          <w:highlight w:val="none"/>
          <w:lang w:eastAsia="zh-CN"/>
        </w:rPr>
      </w:pPr>
      <w:r>
        <w:rPr>
          <w:rFonts w:hint="eastAsia"/>
          <w:highlight w:val="none"/>
          <w:lang w:eastAsia="zh-CN"/>
        </w:rPr>
        <w:t>地点：仪征万年北路163号万年商城东南角二楼(扬州博远工程咨询有限公司</w:t>
      </w:r>
      <w:r>
        <w:rPr>
          <w:rFonts w:hint="eastAsia"/>
          <w:highlight w:val="none"/>
        </w:rPr>
        <w:t>开标室</w:t>
      </w:r>
      <w:r>
        <w:rPr>
          <w:rFonts w:hint="eastAsia"/>
          <w:highlight w:val="none"/>
          <w:lang w:eastAsia="zh-CN"/>
        </w:rPr>
        <w:t>)</w:t>
      </w:r>
    </w:p>
    <w:p w14:paraId="273A171B">
      <w:pPr>
        <w:keepNext/>
        <w:keepLines/>
        <w:spacing w:line="360" w:lineRule="auto"/>
        <w:ind w:firstLine="422" w:firstLineChars="200"/>
        <w:outlineLvl w:val="1"/>
        <w:rPr>
          <w:rFonts w:ascii="宋体" w:hAnsi="宋体" w:cs="宋体"/>
          <w:bCs/>
          <w:szCs w:val="21"/>
          <w:highlight w:val="none"/>
        </w:rPr>
      </w:pPr>
      <w:r>
        <w:rPr>
          <w:rFonts w:hint="eastAsia" w:ascii="宋体" w:hAnsi="宋体" w:cs="宋体"/>
          <w:b/>
          <w:szCs w:val="21"/>
          <w:highlight w:val="none"/>
        </w:rPr>
        <w:t>开标时间</w:t>
      </w:r>
      <w:r>
        <w:rPr>
          <w:rFonts w:hint="eastAsia" w:ascii="宋体" w:hAnsi="宋体" w:cs="宋体"/>
          <w:bCs/>
          <w:szCs w:val="21"/>
          <w:highlight w:val="none"/>
        </w:rPr>
        <w:t>：</w:t>
      </w:r>
      <w:r>
        <w:rPr>
          <w:rFonts w:hint="eastAsia" w:ascii="宋体" w:hAnsi="宋体" w:cs="宋体"/>
          <w:bCs/>
          <w:szCs w:val="21"/>
          <w:highlight w:val="none"/>
          <w:u w:val="single"/>
          <w:lang w:eastAsia="zh-CN"/>
        </w:rPr>
        <w:t>202</w:t>
      </w:r>
      <w:r>
        <w:rPr>
          <w:rFonts w:hint="eastAsia" w:ascii="宋体" w:hAnsi="宋体" w:cs="宋体"/>
          <w:bCs/>
          <w:szCs w:val="21"/>
          <w:highlight w:val="none"/>
          <w:u w:val="single"/>
          <w:lang w:val="en-US" w:eastAsia="zh-CN"/>
        </w:rPr>
        <w:t>5</w:t>
      </w:r>
      <w:r>
        <w:rPr>
          <w:rFonts w:hint="eastAsia" w:ascii="宋体" w:hAnsi="宋体" w:cs="宋体"/>
          <w:bCs/>
          <w:szCs w:val="21"/>
          <w:highlight w:val="none"/>
          <w:u w:val="single"/>
          <w:lang w:eastAsia="zh-CN"/>
        </w:rPr>
        <w:t>年</w:t>
      </w:r>
      <w:r>
        <w:rPr>
          <w:rFonts w:hint="eastAsia" w:ascii="宋体" w:hAnsi="宋体" w:cs="宋体"/>
          <w:bCs/>
          <w:szCs w:val="21"/>
          <w:highlight w:val="none"/>
          <w:u w:val="single"/>
          <w:lang w:val="en-US" w:eastAsia="zh-CN"/>
        </w:rPr>
        <w:t>01</w:t>
      </w:r>
      <w:r>
        <w:rPr>
          <w:rFonts w:hint="eastAsia" w:ascii="宋体" w:hAnsi="宋体" w:cs="宋体"/>
          <w:bCs/>
          <w:szCs w:val="21"/>
          <w:highlight w:val="none"/>
          <w:u w:val="single"/>
          <w:lang w:eastAsia="zh-CN"/>
        </w:rPr>
        <w:t>月</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lang w:eastAsia="zh-CN"/>
        </w:rPr>
        <w:t>日</w:t>
      </w:r>
      <w:r>
        <w:rPr>
          <w:rFonts w:hint="eastAsia" w:ascii="宋体" w:hAnsi="宋体" w:cs="宋体"/>
          <w:bCs/>
          <w:szCs w:val="21"/>
          <w:highlight w:val="none"/>
          <w:u w:val="single"/>
          <w:lang w:val="en-US" w:eastAsia="zh-CN"/>
        </w:rPr>
        <w:t>9</w:t>
      </w:r>
      <w:r>
        <w:rPr>
          <w:rFonts w:hint="eastAsia" w:ascii="宋体" w:hAnsi="宋体" w:cs="宋体"/>
          <w:bCs/>
          <w:szCs w:val="21"/>
          <w:highlight w:val="none"/>
          <w:u w:val="single"/>
        </w:rPr>
        <w:t>点</w:t>
      </w:r>
      <w:r>
        <w:rPr>
          <w:rFonts w:hint="eastAsia" w:ascii="宋体" w:hAnsi="宋体" w:cs="宋体"/>
          <w:bCs/>
          <w:szCs w:val="21"/>
          <w:highlight w:val="none"/>
          <w:u w:val="single"/>
          <w:lang w:val="en-US" w:eastAsia="zh-CN"/>
        </w:rPr>
        <w:t>0</w:t>
      </w:r>
      <w:r>
        <w:rPr>
          <w:rFonts w:hint="eastAsia" w:ascii="宋体" w:hAnsi="宋体" w:cs="宋体"/>
          <w:bCs/>
          <w:szCs w:val="21"/>
          <w:highlight w:val="none"/>
          <w:u w:val="single"/>
        </w:rPr>
        <w:t>0分</w:t>
      </w:r>
      <w:r>
        <w:rPr>
          <w:rFonts w:hint="eastAsia" w:ascii="宋体" w:hAnsi="宋体" w:cs="宋体"/>
          <w:bCs/>
          <w:szCs w:val="21"/>
          <w:highlight w:val="none"/>
        </w:rPr>
        <w:t>（北京时间）</w:t>
      </w:r>
    </w:p>
    <w:p w14:paraId="55067742">
      <w:pPr>
        <w:spacing w:line="360" w:lineRule="auto"/>
        <w:ind w:firstLine="420" w:firstLineChars="200"/>
        <w:rPr>
          <w:rFonts w:ascii="宋体" w:hAnsi="宋体"/>
          <w:highlight w:val="none"/>
        </w:rPr>
      </w:pPr>
      <w:r>
        <w:rPr>
          <w:rFonts w:hint="eastAsia" w:ascii="宋体" w:hAnsi="宋体"/>
          <w:highlight w:val="none"/>
        </w:rPr>
        <w:t>地点：仪征万年北路163号万年商城东南角二楼(扬州博远工程咨询有限公司开标室)</w:t>
      </w:r>
    </w:p>
    <w:p w14:paraId="2C0C5C93">
      <w:pPr>
        <w:keepNext/>
        <w:keepLines/>
        <w:spacing w:line="360" w:lineRule="auto"/>
        <w:outlineLvl w:val="1"/>
        <w:rPr>
          <w:rFonts w:ascii="宋体" w:hAnsi="宋体" w:cs="宋体"/>
          <w:b/>
          <w:bCs/>
          <w:szCs w:val="21"/>
          <w:highlight w:val="none"/>
          <w:lang w:val="zh-CN" w:eastAsia="zh-CN"/>
        </w:rPr>
      </w:pPr>
      <w:bookmarkStart w:id="20" w:name="_Toc28359094"/>
      <w:bookmarkStart w:id="21" w:name="_Toc28359017"/>
      <w:bookmarkStart w:id="22" w:name="_Toc35393803"/>
      <w:bookmarkStart w:id="23" w:name="_Toc35393634"/>
      <w:r>
        <w:rPr>
          <w:rFonts w:hint="eastAsia" w:ascii="宋体" w:hAnsi="宋体" w:cs="宋体"/>
          <w:b/>
          <w:bCs/>
          <w:szCs w:val="21"/>
          <w:highlight w:val="none"/>
          <w:lang w:val="zh-CN"/>
        </w:rPr>
        <w:t>五</w:t>
      </w:r>
      <w:r>
        <w:rPr>
          <w:rFonts w:hint="eastAsia" w:ascii="宋体" w:hAnsi="宋体" w:cs="宋体"/>
          <w:b/>
          <w:bCs/>
          <w:szCs w:val="21"/>
          <w:highlight w:val="none"/>
          <w:lang w:val="zh-CN" w:eastAsia="zh-CN"/>
        </w:rPr>
        <w:t>、公告期限</w:t>
      </w:r>
      <w:bookmarkEnd w:id="20"/>
      <w:bookmarkEnd w:id="21"/>
      <w:bookmarkEnd w:id="22"/>
      <w:bookmarkEnd w:id="23"/>
    </w:p>
    <w:p w14:paraId="07023231">
      <w:pPr>
        <w:spacing w:line="360" w:lineRule="auto"/>
        <w:ind w:firstLine="420" w:firstLineChars="200"/>
        <w:rPr>
          <w:rFonts w:ascii="宋体" w:hAnsi="宋体" w:cs="宋体"/>
          <w:kern w:val="0"/>
          <w:highlight w:val="none"/>
        </w:rPr>
      </w:pPr>
      <w:r>
        <w:rPr>
          <w:rFonts w:hint="eastAsia" w:ascii="宋体" w:hAnsi="宋体" w:cs="宋体"/>
          <w:kern w:val="0"/>
          <w:highlight w:val="none"/>
        </w:rPr>
        <w:t>自本公告发布之日起5个工作日。</w:t>
      </w:r>
    </w:p>
    <w:p w14:paraId="15021A88">
      <w:pPr>
        <w:keepNext/>
        <w:keepLines/>
        <w:spacing w:line="360" w:lineRule="auto"/>
        <w:outlineLvl w:val="1"/>
        <w:rPr>
          <w:rFonts w:ascii="宋体" w:hAnsi="宋体" w:cs="宋体"/>
          <w:b/>
          <w:bCs/>
          <w:color w:val="000000" w:themeColor="text1"/>
          <w:szCs w:val="21"/>
          <w:highlight w:val="none"/>
          <w:lang w:val="zh-CN" w:eastAsia="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六</w:t>
      </w:r>
      <w:r>
        <w:rPr>
          <w:rFonts w:hint="eastAsia" w:ascii="宋体" w:hAnsi="宋体" w:cs="宋体"/>
          <w:b/>
          <w:bCs/>
          <w:color w:val="000000" w:themeColor="text1"/>
          <w:szCs w:val="21"/>
          <w:highlight w:val="none"/>
          <w:lang w:val="zh-CN" w:eastAsia="zh-CN"/>
          <w14:textFill>
            <w14:solidFill>
              <w14:schemeClr w14:val="tx1"/>
            </w14:solidFill>
          </w14:textFill>
        </w:rPr>
        <w:t>、其他补充事宜</w:t>
      </w:r>
      <w:bookmarkEnd w:id="14"/>
      <w:bookmarkEnd w:id="15"/>
    </w:p>
    <w:p w14:paraId="4A5FD456">
      <w:pPr>
        <w:adjustRightInd w:val="0"/>
        <w:snapToGrid w:val="0"/>
        <w:spacing w:line="360" w:lineRule="auto"/>
        <w:ind w:firstLine="422" w:firstLineChars="200"/>
        <w:jc w:val="left"/>
        <w:rPr>
          <w:rFonts w:hint="eastAsia" w:ascii="宋体" w:hAnsi="宋体" w:eastAsia="宋体" w:cs="宋体"/>
          <w:snapToGrid w:val="0"/>
          <w:color w:val="000000" w:themeColor="text1"/>
          <w:sz w:val="21"/>
          <w:szCs w:val="21"/>
          <w:highlight w:val="none"/>
          <w14:textFill>
            <w14:solidFill>
              <w14:schemeClr w14:val="tx1"/>
            </w14:solidFill>
          </w14:textFill>
        </w:rPr>
      </w:pPr>
      <w:bookmarkStart w:id="24" w:name="_Toc28359095"/>
      <w:bookmarkStart w:id="25" w:name="_Toc28359018"/>
      <w:bookmarkStart w:id="26" w:name="_Toc35393805"/>
      <w:bookmarkStart w:id="27" w:name="_Toc35393636"/>
      <w:r>
        <w:rPr>
          <w:rFonts w:hint="eastAsia" w:ascii="宋体" w:hAnsi="宋体" w:eastAsia="宋体" w:cs="宋体"/>
          <w:b/>
          <w:bCs/>
          <w:snapToGrid w:val="0"/>
          <w:color w:val="000000" w:themeColor="text1"/>
          <w:sz w:val="21"/>
          <w:szCs w:val="21"/>
          <w:highlight w:val="none"/>
          <w14:textFill>
            <w14:solidFill>
              <w14:schemeClr w14:val="tx1"/>
            </w14:solidFill>
          </w14:textFill>
        </w:rPr>
        <w:t>2.本招标文件要求</w:t>
      </w:r>
      <w:r>
        <w:rPr>
          <w:rFonts w:hint="eastAsia" w:ascii="宋体" w:hAnsi="宋体" w:eastAsia="宋体" w:cs="宋体"/>
          <w:snapToGrid w:val="0"/>
          <w:color w:val="000000" w:themeColor="text1"/>
          <w:sz w:val="21"/>
          <w:szCs w:val="21"/>
          <w:highlight w:val="none"/>
          <w14:textFill>
            <w14:solidFill>
              <w14:schemeClr w14:val="tx1"/>
            </w14:solidFill>
          </w14:textFill>
        </w:rPr>
        <w:t>：供应商如确定参加投标，请如实填写《供应商参加投标确认函》截止时间，并于</w:t>
      </w:r>
      <w:r>
        <w:rPr>
          <w:rFonts w:hint="eastAsia" w:ascii="宋体" w:hAnsi="宋体" w:eastAsia="宋体" w:cs="宋体"/>
          <w:b/>
          <w:bCs/>
          <w:snapToGrid w:val="0"/>
          <w:color w:val="000000" w:themeColor="text1"/>
          <w:sz w:val="21"/>
          <w:szCs w:val="21"/>
          <w:highlight w:val="none"/>
          <w14:textFill>
            <w14:solidFill>
              <w14:schemeClr w14:val="tx1"/>
            </w14:solidFill>
          </w14:textFill>
        </w:rPr>
        <w:t>202</w:t>
      </w:r>
      <w:r>
        <w:rPr>
          <w:rFonts w:hint="eastAsia" w:ascii="宋体" w:hAnsi="宋体" w:cs="宋体"/>
          <w:b/>
          <w:bCs/>
          <w:snapToGrid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snapToGrid w:val="0"/>
          <w:color w:val="000000" w:themeColor="text1"/>
          <w:sz w:val="21"/>
          <w:szCs w:val="21"/>
          <w:highlight w:val="none"/>
          <w14:textFill>
            <w14:solidFill>
              <w14:schemeClr w14:val="tx1"/>
            </w14:solidFill>
          </w14:textFill>
        </w:rPr>
        <w:t>年</w:t>
      </w:r>
      <w:r>
        <w:rPr>
          <w:rFonts w:hint="eastAsia" w:ascii="宋体" w:hAnsi="宋体" w:cs="宋体"/>
          <w:b/>
          <w:bCs/>
          <w:snapToGrid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bCs/>
          <w:snapToGrid w:val="0"/>
          <w:color w:val="000000" w:themeColor="text1"/>
          <w:sz w:val="21"/>
          <w:szCs w:val="21"/>
          <w:highlight w:val="none"/>
          <w14:textFill>
            <w14:solidFill>
              <w14:schemeClr w14:val="tx1"/>
            </w14:solidFill>
          </w14:textFill>
        </w:rPr>
        <w:t>月</w:t>
      </w:r>
      <w:r>
        <w:rPr>
          <w:rFonts w:hint="eastAsia" w:ascii="宋体" w:hAnsi="宋体" w:cs="宋体"/>
          <w:b/>
          <w:bCs/>
          <w:snapToGrid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snapToGrid w:val="0"/>
          <w:color w:val="000000" w:themeColor="text1"/>
          <w:sz w:val="21"/>
          <w:szCs w:val="21"/>
          <w:highlight w:val="none"/>
          <w14:textFill>
            <w14:solidFill>
              <w14:schemeClr w14:val="tx1"/>
            </w14:solidFill>
          </w14:textFill>
        </w:rPr>
        <w:t>日17:00（北京时间）前</w:t>
      </w:r>
      <w:r>
        <w:rPr>
          <w:rFonts w:hint="eastAsia" w:ascii="宋体" w:hAnsi="宋体" w:eastAsia="宋体" w:cs="宋体"/>
          <w:snapToGrid w:val="0"/>
          <w:color w:val="000000" w:themeColor="text1"/>
          <w:sz w:val="21"/>
          <w:szCs w:val="21"/>
          <w:highlight w:val="none"/>
          <w14:textFill>
            <w14:solidFill>
              <w14:schemeClr w14:val="tx1"/>
            </w14:solidFill>
          </w14:textFill>
        </w:rPr>
        <w:t>，按要求将投标确认函原件送至：</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扬州博远工程咨询有限公司</w:t>
      </w:r>
      <w:r>
        <w:rPr>
          <w:rFonts w:hint="eastAsia" w:ascii="宋体" w:hAnsi="宋体" w:eastAsia="宋体" w:cs="宋体"/>
          <w:snapToGrid w:val="0"/>
          <w:color w:val="000000" w:themeColor="text1"/>
          <w:sz w:val="21"/>
          <w:szCs w:val="21"/>
          <w:highlight w:val="none"/>
          <w14:textFill>
            <w14:solidFill>
              <w14:schemeClr w14:val="tx1"/>
            </w14:solidFill>
          </w14:textFill>
        </w:rPr>
        <w:t>(仪征市万年北路万年商城东南角</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snapToGrid w:val="0"/>
          <w:color w:val="000000" w:themeColor="text1"/>
          <w:sz w:val="21"/>
          <w:szCs w:val="21"/>
          <w:highlight w:val="none"/>
          <w14:textFill>
            <w14:solidFill>
              <w14:schemeClr w14:val="tx1"/>
            </w14:solidFill>
          </w14:textFill>
        </w:rPr>
        <w:t>楼)。</w:t>
      </w:r>
      <w:r>
        <w:rPr>
          <w:rFonts w:hint="eastAsia" w:ascii="宋体" w:hAnsi="宋体" w:eastAsia="宋体" w:cs="宋体"/>
          <w:b/>
          <w:bCs/>
          <w:snapToGrid w:val="0"/>
          <w:color w:val="000000" w:themeColor="text1"/>
          <w:sz w:val="21"/>
          <w:szCs w:val="21"/>
          <w:highlight w:val="none"/>
          <w14:textFill>
            <w14:solidFill>
              <w14:schemeClr w14:val="tx1"/>
            </w14:solidFill>
          </w14:textFill>
        </w:rPr>
        <w:t>如供应商未按上述要求去做，将自行承担所产生的风险。</w:t>
      </w:r>
    </w:p>
    <w:p w14:paraId="2000A662">
      <w:pPr>
        <w:adjustRightInd w:val="0"/>
        <w:snapToGrid w:val="0"/>
        <w:spacing w:line="360" w:lineRule="auto"/>
        <w:ind w:firstLine="422" w:firstLineChars="200"/>
        <w:jc w:val="left"/>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b/>
          <w:bCs/>
          <w:snapToGrid w:val="0"/>
          <w:color w:val="000000" w:themeColor="text1"/>
          <w:sz w:val="21"/>
          <w:szCs w:val="21"/>
          <w:highlight w:val="none"/>
          <w14:textFill>
            <w14:solidFill>
              <w14:schemeClr w14:val="tx1"/>
            </w14:solidFill>
          </w14:textFill>
        </w:rPr>
        <w:t>3.投标文件制作份数要求</w:t>
      </w:r>
      <w:r>
        <w:rPr>
          <w:rFonts w:hint="eastAsia" w:ascii="宋体" w:hAnsi="宋体" w:eastAsia="宋体" w:cs="宋体"/>
          <w:snapToGrid w:val="0"/>
          <w:color w:val="000000" w:themeColor="text1"/>
          <w:sz w:val="21"/>
          <w:szCs w:val="21"/>
          <w:highlight w:val="none"/>
          <w14:textFill>
            <w14:solidFill>
              <w14:schemeClr w14:val="tx1"/>
            </w14:solidFill>
          </w14:textFill>
        </w:rPr>
        <w:t>：一式</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snapToGrid w:val="0"/>
          <w:color w:val="000000" w:themeColor="text1"/>
          <w:sz w:val="21"/>
          <w:szCs w:val="21"/>
          <w:highlight w:val="none"/>
          <w14:textFill>
            <w14:solidFill>
              <w14:schemeClr w14:val="tx1"/>
            </w14:solidFill>
          </w14:textFill>
        </w:rPr>
        <w:t>份(一份正本，</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两</w:t>
      </w:r>
      <w:r>
        <w:rPr>
          <w:rFonts w:hint="eastAsia" w:ascii="宋体" w:hAnsi="宋体" w:eastAsia="宋体" w:cs="宋体"/>
          <w:snapToGrid w:val="0"/>
          <w:color w:val="000000" w:themeColor="text1"/>
          <w:sz w:val="21"/>
          <w:szCs w:val="21"/>
          <w:highlight w:val="none"/>
          <w14:textFill>
            <w14:solidFill>
              <w14:schemeClr w14:val="tx1"/>
            </w14:solidFill>
          </w14:textFill>
        </w:rPr>
        <w:t>份副本)，每份投标文件须清楚标明“正本”或“副本”</w:t>
      </w:r>
    </w:p>
    <w:p w14:paraId="2E4D0A74">
      <w:pPr>
        <w:adjustRightInd w:val="0"/>
        <w:snapToGrid w:val="0"/>
        <w:spacing w:line="360" w:lineRule="auto"/>
        <w:ind w:firstLine="422" w:firstLineChars="200"/>
        <w:jc w:val="left"/>
        <w:rPr>
          <w:rFonts w:hint="eastAsia" w:ascii="宋体" w:hAnsi="宋体" w:eastAsia="宋体" w:cs="宋体"/>
          <w:b/>
          <w:bCs/>
          <w:snapToGrid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snapToGrid w:val="0"/>
          <w:color w:val="000000" w:themeColor="text1"/>
          <w:sz w:val="21"/>
          <w:szCs w:val="21"/>
          <w:highlight w:val="none"/>
          <w14:textFill>
            <w14:solidFill>
              <w14:schemeClr w14:val="tx1"/>
            </w14:solidFill>
          </w14:textFill>
        </w:rPr>
        <w:t>4. 本次投标保证金</w:t>
      </w:r>
      <w:r>
        <w:rPr>
          <w:rFonts w:hint="eastAsia" w:ascii="宋体" w:hAnsi="宋体" w:eastAsia="宋体" w:cs="宋体"/>
          <w:b/>
          <w:bCs/>
          <w:snapToGrid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snapToGrid w:val="0"/>
          <w:color w:val="000000" w:themeColor="text1"/>
          <w:sz w:val="21"/>
          <w:szCs w:val="21"/>
          <w:highlight w:val="none"/>
          <w:lang w:val="en-US" w:eastAsia="zh-CN"/>
          <w14:textFill>
            <w14:solidFill>
              <w14:schemeClr w14:val="tx1"/>
            </w14:solidFill>
          </w14:textFill>
        </w:rPr>
        <w:t>本项目不收取投标保证金。</w:t>
      </w:r>
    </w:p>
    <w:p w14:paraId="7BE56A66">
      <w:pPr>
        <w:keepNext/>
        <w:keepLines/>
        <w:spacing w:line="360" w:lineRule="auto"/>
        <w:outlineLvl w:val="1"/>
        <w:rPr>
          <w:rFonts w:hint="eastAsia" w:ascii="宋体" w:hAnsi="宋体" w:eastAsia="宋体" w:cs="宋体"/>
          <w:b/>
          <w:bCs/>
          <w:color w:val="000000" w:themeColor="text1"/>
          <w:szCs w:val="21"/>
          <w:highlight w:val="none"/>
          <w:lang w:val="zh-CN" w:eastAsia="zh-CN"/>
          <w14:textFill>
            <w14:solidFill>
              <w14:schemeClr w14:val="tx1"/>
            </w14:solidFill>
          </w14:textFill>
        </w:rPr>
      </w:pPr>
      <w:r>
        <w:rPr>
          <w:rFonts w:hint="eastAsia" w:ascii="宋体" w:hAnsi="宋体" w:eastAsia="宋体" w:cs="宋体"/>
          <w:b/>
          <w:bCs/>
          <w:color w:val="000000" w:themeColor="text1"/>
          <w:szCs w:val="21"/>
          <w:highlight w:val="none"/>
          <w:lang w:val="zh-CN" w:eastAsia="zh-CN"/>
          <w14:textFill>
            <w14:solidFill>
              <w14:schemeClr w14:val="tx1"/>
            </w14:solidFill>
          </w14:textFill>
        </w:rPr>
        <w:t>七、凡对本次采购提出询问，请按以下方式联系。</w:t>
      </w:r>
      <w:bookmarkEnd w:id="24"/>
      <w:bookmarkEnd w:id="25"/>
      <w:bookmarkEnd w:id="26"/>
      <w:bookmarkEnd w:id="27"/>
    </w:p>
    <w:p w14:paraId="4369C0DE">
      <w:pPr>
        <w:keepNext/>
        <w:keepLines/>
        <w:spacing w:line="360" w:lineRule="auto"/>
        <w:ind w:firstLine="630" w:firstLineChars="300"/>
        <w:outlineLvl w:val="1"/>
        <w:rPr>
          <w:rFonts w:ascii="宋体" w:hAnsi="宋体" w:cs="宋体"/>
          <w:bCs/>
          <w:szCs w:val="21"/>
          <w:highlight w:val="none"/>
          <w:lang w:val="zh-CN" w:eastAsia="zh-CN"/>
        </w:rPr>
      </w:pPr>
      <w:bookmarkStart w:id="28" w:name="_Toc28359019"/>
      <w:bookmarkStart w:id="29" w:name="_Toc35393806"/>
      <w:bookmarkStart w:id="30" w:name="_Toc28359096"/>
      <w:bookmarkStart w:id="31" w:name="_Toc35393637"/>
      <w:r>
        <w:rPr>
          <w:rFonts w:hint="eastAsia" w:ascii="宋体" w:hAnsi="宋体" w:cs="宋体"/>
          <w:bCs/>
          <w:szCs w:val="21"/>
          <w:highlight w:val="none"/>
          <w:lang w:val="zh-CN" w:eastAsia="zh-CN"/>
        </w:rPr>
        <w:t>1.采购人信息</w:t>
      </w:r>
      <w:bookmarkEnd w:id="28"/>
      <w:bookmarkEnd w:id="29"/>
      <w:bookmarkEnd w:id="30"/>
      <w:bookmarkEnd w:id="31"/>
    </w:p>
    <w:p w14:paraId="2BA41556">
      <w:pPr>
        <w:spacing w:line="360" w:lineRule="auto"/>
        <w:ind w:firstLine="630" w:firstLineChars="300"/>
        <w:jc w:val="left"/>
        <w:rPr>
          <w:rFonts w:hint="eastAsia" w:ascii="宋体" w:hAnsi="宋体" w:eastAsia="宋体" w:cs="宋体"/>
          <w:szCs w:val="21"/>
          <w:highlight w:val="none"/>
          <w:u w:val="single"/>
          <w:lang w:eastAsia="zh-CN"/>
        </w:rPr>
      </w:pPr>
      <w:bookmarkStart w:id="32" w:name="_Toc35393638"/>
      <w:bookmarkStart w:id="33" w:name="_Toc28359097"/>
      <w:bookmarkStart w:id="34" w:name="_Toc28359020"/>
      <w:bookmarkStart w:id="35" w:name="_Toc35393807"/>
      <w:r>
        <w:rPr>
          <w:rFonts w:hint="eastAsia" w:ascii="宋体" w:hAnsi="宋体" w:cs="宋体"/>
          <w:szCs w:val="21"/>
          <w:highlight w:val="none"/>
        </w:rPr>
        <w:t>名 称：</w:t>
      </w:r>
      <w:r>
        <w:rPr>
          <w:rFonts w:hint="eastAsia" w:ascii="宋体" w:hAnsi="宋体" w:cs="宋体"/>
          <w:szCs w:val="21"/>
          <w:highlight w:val="none"/>
          <w:u w:val="single"/>
          <w:lang w:eastAsia="zh-CN"/>
        </w:rPr>
        <w:t>仪征市中医院</w:t>
      </w:r>
    </w:p>
    <w:p w14:paraId="3720C6EF">
      <w:pPr>
        <w:spacing w:line="360" w:lineRule="auto"/>
        <w:ind w:firstLine="630" w:firstLineChars="300"/>
        <w:jc w:val="left"/>
        <w:rPr>
          <w:rFonts w:hint="eastAsia" w:ascii="宋体" w:hAnsi="宋体" w:eastAsia="宋体" w:cs="宋体"/>
          <w:szCs w:val="21"/>
          <w:highlight w:val="none"/>
          <w:u w:val="single"/>
          <w:lang w:val="en-US" w:eastAsia="zh-CN"/>
        </w:rPr>
      </w:pPr>
      <w:r>
        <w:rPr>
          <w:rFonts w:hint="eastAsia" w:ascii="宋体" w:hAnsi="宋体" w:cs="宋体"/>
          <w:szCs w:val="21"/>
          <w:highlight w:val="none"/>
        </w:rPr>
        <w:t>地 址：</w:t>
      </w:r>
      <w:r>
        <w:rPr>
          <w:rFonts w:hint="eastAsia" w:ascii="宋体" w:hAnsi="宋体" w:cs="宋体"/>
          <w:szCs w:val="21"/>
          <w:highlight w:val="none"/>
          <w:u w:val="single"/>
        </w:rPr>
        <w:t>仪征市沿山河路899号</w:t>
      </w:r>
    </w:p>
    <w:p w14:paraId="3CE349AD">
      <w:pPr>
        <w:spacing w:line="360" w:lineRule="auto"/>
        <w:ind w:firstLine="630" w:firstLineChars="300"/>
        <w:jc w:val="left"/>
        <w:rPr>
          <w:rFonts w:hint="eastAsia" w:ascii="宋体" w:hAnsi="宋体" w:eastAsia="宋体" w:cs="宋体"/>
          <w:szCs w:val="21"/>
          <w:highlight w:val="none"/>
          <w:u w:val="single"/>
          <w:lang w:val="en-US" w:eastAsia="zh-CN"/>
        </w:rPr>
      </w:pPr>
      <w:r>
        <w:rPr>
          <w:rFonts w:hint="eastAsia" w:ascii="宋体" w:hAnsi="宋体" w:cs="宋体"/>
          <w:szCs w:val="21"/>
          <w:highlight w:val="none"/>
        </w:rPr>
        <w:t>联系人：</w:t>
      </w:r>
      <w:r>
        <w:rPr>
          <w:rFonts w:hint="eastAsia" w:ascii="宋体" w:hAnsi="宋体" w:cs="宋体"/>
          <w:szCs w:val="21"/>
          <w:highlight w:val="none"/>
          <w:u w:val="single"/>
        </w:rPr>
        <w:t>王鹏洲</w:t>
      </w:r>
    </w:p>
    <w:p w14:paraId="06AA184D">
      <w:pPr>
        <w:spacing w:line="360" w:lineRule="auto"/>
        <w:ind w:firstLine="630" w:firstLineChars="300"/>
        <w:jc w:val="left"/>
        <w:rPr>
          <w:rFonts w:ascii="Calibri" w:hAnsi="Calibri" w:cs="Calibri"/>
          <w:szCs w:val="21"/>
          <w:highlight w:val="none"/>
        </w:rPr>
      </w:pPr>
      <w:r>
        <w:rPr>
          <w:rFonts w:hint="eastAsia" w:ascii="宋体" w:hAnsi="宋体" w:cs="宋体"/>
          <w:szCs w:val="21"/>
          <w:highlight w:val="none"/>
        </w:rPr>
        <w:t>联系方式：</w:t>
      </w:r>
      <w:r>
        <w:rPr>
          <w:rFonts w:hint="eastAsia" w:ascii="宋体" w:hAnsi="宋体" w:cs="宋体"/>
          <w:szCs w:val="21"/>
          <w:highlight w:val="none"/>
          <w:u w:val="single"/>
        </w:rPr>
        <w:t>0514-80856242</w:t>
      </w:r>
    </w:p>
    <w:p w14:paraId="350EAD08">
      <w:pPr>
        <w:keepNext/>
        <w:keepLines/>
        <w:spacing w:line="360" w:lineRule="auto"/>
        <w:ind w:firstLine="630" w:firstLineChars="300"/>
        <w:outlineLvl w:val="1"/>
        <w:rPr>
          <w:rFonts w:ascii="宋体" w:hAnsi="宋体" w:cs="宋体"/>
          <w:bCs/>
          <w:szCs w:val="21"/>
          <w:highlight w:val="none"/>
          <w:lang w:val="zh-CN" w:eastAsia="zh-CN"/>
        </w:rPr>
      </w:pPr>
      <w:r>
        <w:rPr>
          <w:rFonts w:hint="eastAsia" w:ascii="宋体" w:hAnsi="宋体" w:cs="宋体"/>
          <w:bCs/>
          <w:szCs w:val="21"/>
          <w:highlight w:val="none"/>
          <w:lang w:val="zh-CN" w:eastAsia="zh-CN"/>
        </w:rPr>
        <w:t>2.采购代理机构信息</w:t>
      </w:r>
      <w:bookmarkEnd w:id="32"/>
      <w:bookmarkEnd w:id="33"/>
      <w:bookmarkEnd w:id="34"/>
      <w:bookmarkEnd w:id="35"/>
    </w:p>
    <w:p w14:paraId="3DF7ACA1">
      <w:pPr>
        <w:spacing w:line="360" w:lineRule="auto"/>
        <w:ind w:firstLine="630" w:firstLineChars="300"/>
        <w:rPr>
          <w:rFonts w:ascii="宋体" w:hAnsi="宋体"/>
          <w:highlight w:val="none"/>
        </w:rPr>
      </w:pPr>
      <w:r>
        <w:rPr>
          <w:rFonts w:hint="eastAsia" w:ascii="宋体" w:hAnsi="宋体"/>
          <w:highlight w:val="none"/>
        </w:rPr>
        <w:t>名    称：</w:t>
      </w:r>
      <w:r>
        <w:rPr>
          <w:rFonts w:hint="eastAsia" w:ascii="宋体" w:hAnsi="宋体"/>
          <w:highlight w:val="none"/>
          <w:u w:val="single"/>
        </w:rPr>
        <w:t>　扬州博远工程咨询有限公司　</w:t>
      </w:r>
    </w:p>
    <w:p w14:paraId="366A2844">
      <w:pPr>
        <w:spacing w:line="360" w:lineRule="auto"/>
        <w:ind w:firstLine="630" w:firstLineChars="300"/>
        <w:rPr>
          <w:rFonts w:ascii="宋体" w:hAnsi="宋体"/>
          <w:highlight w:val="none"/>
        </w:rPr>
      </w:pPr>
      <w:r>
        <w:rPr>
          <w:rFonts w:hint="eastAsia" w:ascii="宋体" w:hAnsi="宋体"/>
          <w:highlight w:val="none"/>
        </w:rPr>
        <w:t>地　　址：</w:t>
      </w:r>
      <w:r>
        <w:rPr>
          <w:rFonts w:hint="eastAsia" w:ascii="宋体" w:hAnsi="宋体"/>
          <w:highlight w:val="none"/>
          <w:u w:val="single"/>
        </w:rPr>
        <w:t>　</w:t>
      </w:r>
      <w:r>
        <w:rPr>
          <w:rFonts w:hint="eastAsia" w:ascii="宋体" w:hAnsi="宋体"/>
          <w:bCs/>
          <w:highlight w:val="none"/>
          <w:u w:val="single"/>
        </w:rPr>
        <w:t>仪征万年北路163号万年商城东南角二楼</w:t>
      </w:r>
      <w:r>
        <w:rPr>
          <w:rFonts w:hint="eastAsia" w:ascii="宋体" w:hAnsi="宋体"/>
          <w:highlight w:val="none"/>
          <w:u w:val="single"/>
        </w:rPr>
        <w:t xml:space="preserve"> </w:t>
      </w:r>
    </w:p>
    <w:p w14:paraId="6C4593CE">
      <w:pPr>
        <w:spacing w:after="156" w:afterLines="50" w:line="360" w:lineRule="auto"/>
        <w:ind w:firstLine="630" w:firstLineChars="300"/>
        <w:rPr>
          <w:rFonts w:ascii="宋体" w:hAnsi="宋体"/>
          <w:highlight w:val="none"/>
          <w:u w:val="single"/>
        </w:rPr>
      </w:pPr>
      <w:bookmarkStart w:id="36" w:name="_Hlk126306839"/>
      <w:r>
        <w:rPr>
          <w:rFonts w:hint="eastAsia" w:ascii="宋体" w:hAnsi="宋体"/>
          <w:highlight w:val="none"/>
        </w:rPr>
        <w:t>联系方式：</w:t>
      </w:r>
      <w:r>
        <w:rPr>
          <w:rFonts w:hint="eastAsia" w:ascii="宋体" w:hAnsi="宋体"/>
          <w:highlight w:val="none"/>
          <w:u w:val="single"/>
        </w:rPr>
        <w:t xml:space="preserve"> </w:t>
      </w:r>
      <w:r>
        <w:rPr>
          <w:rFonts w:ascii="宋体" w:hAnsi="宋体"/>
          <w:highlight w:val="none"/>
          <w:u w:val="single"/>
        </w:rPr>
        <w:t xml:space="preserve">   </w:t>
      </w:r>
      <w:r>
        <w:rPr>
          <w:rFonts w:hint="eastAsia"/>
          <w:u w:val="single"/>
          <w:lang w:val="en-US" w:eastAsia="zh-CN"/>
        </w:rPr>
        <w:t>15380385521</w:t>
      </w:r>
      <w:r>
        <w:rPr>
          <w:rFonts w:hint="eastAsia" w:ascii="宋体" w:hAnsi="宋体"/>
          <w:highlight w:val="none"/>
          <w:u w:val="single"/>
        </w:rPr>
        <w:t xml:space="preserve">     </w:t>
      </w:r>
    </w:p>
    <w:bookmarkEnd w:id="36"/>
    <w:p w14:paraId="7829F0C3">
      <w:pPr>
        <w:spacing w:after="120" w:line="360" w:lineRule="auto"/>
        <w:ind w:left="420" w:firstLine="210" w:firstLineChars="100"/>
        <w:rPr>
          <w:highlight w:val="none"/>
        </w:rPr>
      </w:pPr>
      <w:r>
        <w:rPr>
          <w:rFonts w:hint="eastAsia" w:ascii="宋体" w:hAnsi="宋体" w:eastAsia="宋体" w:cs="宋体"/>
          <w:bCs/>
          <w:szCs w:val="21"/>
          <w:highlight w:val="none"/>
          <w:lang w:val="en-US" w:eastAsia="zh-CN"/>
        </w:rPr>
        <w:t>3.</w:t>
      </w:r>
      <w:r>
        <w:rPr>
          <w:highlight w:val="none"/>
        </w:rPr>
        <w:t>项目联系方式</w:t>
      </w:r>
    </w:p>
    <w:p w14:paraId="15929AE4">
      <w:pPr>
        <w:spacing w:after="120" w:line="360" w:lineRule="auto"/>
        <w:ind w:left="420" w:leftChars="200" w:firstLine="210" w:firstLineChars="100"/>
        <w:rPr>
          <w:highlight w:val="none"/>
          <w:u w:val="single"/>
          <w:lang w:eastAsia="zh-CN"/>
        </w:rPr>
      </w:pPr>
      <w:r>
        <w:rPr>
          <w:rFonts w:hint="eastAsia"/>
          <w:highlight w:val="none"/>
          <w:lang w:eastAsia="zh-CN"/>
        </w:rPr>
        <w:t>联 系 人：</w:t>
      </w:r>
      <w:r>
        <w:rPr>
          <w:rFonts w:hint="eastAsia"/>
          <w:highlight w:val="none"/>
          <w:u w:val="single"/>
          <w:lang w:eastAsia="zh-CN"/>
        </w:rPr>
        <w:t xml:space="preserve"> </w:t>
      </w:r>
      <w:r>
        <w:rPr>
          <w:highlight w:val="none"/>
          <w:u w:val="single"/>
          <w:lang w:eastAsia="zh-CN"/>
        </w:rPr>
        <w:t xml:space="preserve">      </w:t>
      </w:r>
      <w:r>
        <w:rPr>
          <w:rFonts w:hint="eastAsia"/>
          <w:highlight w:val="none"/>
          <w:u w:val="single"/>
          <w:lang w:val="en-US" w:eastAsia="zh-CN"/>
        </w:rPr>
        <w:t>吴长亮</w:t>
      </w:r>
      <w:r>
        <w:rPr>
          <w:highlight w:val="none"/>
          <w:u w:val="single"/>
          <w:lang w:eastAsia="zh-CN"/>
        </w:rPr>
        <w:t xml:space="preserve">           </w:t>
      </w:r>
    </w:p>
    <w:p w14:paraId="43E653B9">
      <w:pPr>
        <w:spacing w:after="120" w:line="360" w:lineRule="auto"/>
        <w:ind w:left="420" w:leftChars="200" w:firstLine="210" w:firstLineChars="100"/>
        <w:rPr>
          <w:u w:val="single"/>
          <w:lang w:eastAsia="zh-CN"/>
        </w:rPr>
      </w:pPr>
      <w:r>
        <w:rPr>
          <w:rFonts w:hint="eastAsia"/>
          <w:lang w:eastAsia="zh-CN"/>
        </w:rPr>
        <w:t>联系方式：</w:t>
      </w:r>
      <w:r>
        <w:rPr>
          <w:rFonts w:hint="eastAsia"/>
          <w:u w:val="single"/>
          <w:lang w:eastAsia="zh-CN"/>
        </w:rPr>
        <w:t xml:space="preserve"> </w:t>
      </w:r>
      <w:r>
        <w:rPr>
          <w:u w:val="single"/>
          <w:lang w:eastAsia="zh-CN"/>
        </w:rPr>
        <w:t xml:space="preserve">   </w:t>
      </w:r>
      <w:r>
        <w:rPr>
          <w:rFonts w:hint="eastAsia"/>
          <w:u w:val="single"/>
          <w:lang w:val="en-US" w:eastAsia="zh-CN"/>
        </w:rPr>
        <w:t>15380385521</w:t>
      </w:r>
      <w:r>
        <w:rPr>
          <w:rFonts w:hint="eastAsia" w:ascii="宋体" w:hAnsi="宋体" w:eastAsia="宋体" w:cs="Times New Roman"/>
          <w:u w:val="single"/>
          <w:lang w:eastAsia="zh-CN"/>
        </w:rPr>
        <w:t xml:space="preserve">  </w:t>
      </w:r>
      <w:r>
        <w:rPr>
          <w:rFonts w:hint="eastAsia"/>
          <w:u w:val="single"/>
          <w:lang w:eastAsia="zh-CN"/>
        </w:rPr>
        <w:t xml:space="preserve">  </w:t>
      </w:r>
    </w:p>
    <w:p w14:paraId="7BCA630F">
      <w:pPr>
        <w:spacing w:line="400" w:lineRule="exact"/>
        <w:jc w:val="right"/>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6C2FA024">
      <w:pPr>
        <w:spacing w:line="400" w:lineRule="exact"/>
        <w:jc w:val="right"/>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6B389B5C">
      <w:pPr>
        <w:spacing w:line="400" w:lineRule="exact"/>
        <w:jc w:val="right"/>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4DD54BF6">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2FCFEAFB">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27F4A7F4">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607011A3">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61E9181F">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1EA9165F">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6DDA511A">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1CA884DE">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263731FB">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71914580">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6A8C7B78">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685CC98B">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488CC8FF">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1C011207">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7F8EBF7B">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7572FEA1">
      <w:pPr>
        <w:spacing w:line="400" w:lineRule="exact"/>
        <w:jc w:val="both"/>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bookmarkEnd w:id="4"/>
    <w:bookmarkEnd w:id="5"/>
    <w:p w14:paraId="3213F446">
      <w:pPr>
        <w:pStyle w:val="3"/>
        <w:spacing w:before="0" w:line="240" w:lineRule="auto"/>
        <w:jc w:val="center"/>
        <w:rPr>
          <w:rFonts w:hint="eastAsia" w:eastAsia="宋体"/>
          <w:color w:val="000000" w:themeColor="text1"/>
          <w:sz w:val="36"/>
          <w:highlight w:val="none"/>
          <w14:textFill>
            <w14:solidFill>
              <w14:schemeClr w14:val="tx1"/>
            </w14:solidFill>
          </w14:textFill>
        </w:rPr>
      </w:pPr>
      <w:r>
        <w:rPr>
          <w:rFonts w:hint="eastAsia" w:eastAsia="宋体"/>
          <w:color w:val="000000" w:themeColor="text1"/>
          <w:sz w:val="36"/>
          <w:highlight w:val="none"/>
          <w14:textFill>
            <w14:solidFill>
              <w14:schemeClr w14:val="tx1"/>
            </w14:solidFill>
          </w14:textFill>
        </w:rPr>
        <w:t>第二章 磋商须知</w:t>
      </w:r>
    </w:p>
    <w:p w14:paraId="3DA6633F">
      <w:pPr>
        <w:spacing w:after="156" w:afterLines="50" w:line="360" w:lineRule="auto"/>
        <w:jc w:val="center"/>
        <w:rPr>
          <w:rFonts w:hint="eastAsia" w:eastAsia="宋体"/>
          <w:b/>
          <w:bCs/>
          <w:color w:val="000000" w:themeColor="text1"/>
          <w:szCs w:val="21"/>
          <w:highlight w:val="none"/>
          <w14:textFill>
            <w14:solidFill>
              <w14:schemeClr w14:val="tx1"/>
            </w14:solidFill>
          </w14:textFill>
        </w:rPr>
      </w:pPr>
      <w:bookmarkStart w:id="37" w:name="_Toc458694821"/>
      <w:bookmarkStart w:id="38" w:name="_Toc16938520"/>
      <w:bookmarkStart w:id="39" w:name="_Toc513029204"/>
      <w:bookmarkStart w:id="40" w:name="_Toc20823276"/>
      <w:r>
        <w:rPr>
          <w:rFonts w:hint="eastAsia" w:eastAsia="宋体"/>
          <w:bCs/>
          <w:color w:val="000000" w:themeColor="text1"/>
          <w:szCs w:val="21"/>
          <w:highlight w:val="none"/>
          <w14:textFill>
            <w14:solidFill>
              <w14:schemeClr w14:val="tx1"/>
            </w14:solidFill>
          </w14:textFill>
        </w:rPr>
        <w:t>（参加竞争性磋商的供应商以下简称“磋商供应商”）</w:t>
      </w:r>
    </w:p>
    <w:bookmarkEnd w:id="37"/>
    <w:bookmarkEnd w:id="38"/>
    <w:bookmarkEnd w:id="39"/>
    <w:bookmarkEnd w:id="40"/>
    <w:p w14:paraId="7C16B93F">
      <w:pPr>
        <w:tabs>
          <w:tab w:val="left" w:pos="900"/>
        </w:tabs>
        <w:spacing w:after="156" w:afterLines="50" w:line="360" w:lineRule="auto"/>
        <w:ind w:firstLine="422" w:firstLineChars="200"/>
        <w:rPr>
          <w:rFonts w:hint="eastAsia" w:eastAsia="宋体"/>
          <w:b/>
          <w:color w:val="000000" w:themeColor="text1"/>
          <w:szCs w:val="21"/>
          <w:highlight w:val="none"/>
          <w14:textFill>
            <w14:solidFill>
              <w14:schemeClr w14:val="tx1"/>
            </w14:solidFill>
          </w14:textFill>
        </w:rPr>
      </w:pPr>
      <w:r>
        <w:rPr>
          <w:rFonts w:hint="eastAsia" w:eastAsia="宋体"/>
          <w:b/>
          <w:color w:val="000000" w:themeColor="text1"/>
          <w:szCs w:val="21"/>
          <w:highlight w:val="none"/>
          <w14:textFill>
            <w14:solidFill>
              <w14:schemeClr w14:val="tx1"/>
            </w14:solidFill>
          </w14:textFill>
        </w:rPr>
        <w:t>一、总则</w:t>
      </w:r>
    </w:p>
    <w:p w14:paraId="6A3EC3B2">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1、适用范围</w:t>
      </w:r>
    </w:p>
    <w:p w14:paraId="6D6D442E">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1.1 本竞争性磋商文件（以下简称磋商文件）仅适用</w:t>
      </w:r>
      <w:r>
        <w:rPr>
          <w:rFonts w:hint="eastAsia" w:ascii="宋体" w:hAnsi="宋体" w:eastAsia="宋体" w:cs="Times New Roman"/>
          <w:b/>
          <w:bCs/>
          <w:color w:val="000000" w:themeColor="text1"/>
          <w:highlight w:val="none"/>
          <w:u w:val="none"/>
          <w:lang w:val="en-US" w:eastAsia="zh-CN"/>
          <w14:textFill>
            <w14:solidFill>
              <w14:schemeClr w14:val="tx1"/>
            </w14:solidFill>
          </w14:textFill>
        </w:rPr>
        <w:t>YZBY-X2024—</w:t>
      </w:r>
      <w:r>
        <w:rPr>
          <w:rFonts w:hint="eastAsia" w:ascii="宋体" w:hAnsi="宋体" w:cs="Times New Roman"/>
          <w:b/>
          <w:bCs/>
          <w:color w:val="000000" w:themeColor="text1"/>
          <w:highlight w:val="none"/>
          <w:u w:val="none"/>
          <w:lang w:val="en-US" w:eastAsia="zh-CN"/>
          <w14:textFill>
            <w14:solidFill>
              <w14:schemeClr w14:val="tx1"/>
            </w14:solidFill>
          </w14:textFill>
        </w:rPr>
        <w:t>152</w:t>
      </w:r>
      <w:r>
        <w:rPr>
          <w:rFonts w:hint="eastAsia" w:ascii="宋体" w:hAnsi="宋体" w:eastAsia="宋体" w:cs="Times New Roman"/>
          <w:color w:val="000000" w:themeColor="text1"/>
          <w:highlight w:val="none"/>
          <w:u w:val="none"/>
          <w:lang w:val="en-US" w:eastAsia="zh-CN"/>
          <w14:textFill>
            <w14:solidFill>
              <w14:schemeClr w14:val="tx1"/>
            </w14:solidFill>
          </w14:textFill>
        </w:rPr>
        <w:t>号</w:t>
      </w:r>
      <w:r>
        <w:rPr>
          <w:rFonts w:hint="eastAsia" w:eastAsia="宋体"/>
          <w:color w:val="000000" w:themeColor="text1"/>
          <w:szCs w:val="21"/>
          <w:highlight w:val="none"/>
          <w14:textFill>
            <w14:solidFill>
              <w14:schemeClr w14:val="tx1"/>
            </w14:solidFill>
          </w14:textFill>
        </w:rPr>
        <w:t>此项目。</w:t>
      </w:r>
    </w:p>
    <w:p w14:paraId="58A20EBC">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2、项目采购方式</w:t>
      </w:r>
    </w:p>
    <w:p w14:paraId="6263C923">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本次采购采取竞争性磋商的方式。</w:t>
      </w:r>
    </w:p>
    <w:p w14:paraId="0582DFBD">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3、合格的磋商供应商</w:t>
      </w:r>
    </w:p>
    <w:p w14:paraId="7208B4B3">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3.1 满足本磋商文件“竞争性磋商采购公告”中合格磋商供应商资格要求的规定。</w:t>
      </w:r>
    </w:p>
    <w:p w14:paraId="6F735946">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3.2 满足本磋商文件实质性要求和条件的规定。</w:t>
      </w:r>
    </w:p>
    <w:p w14:paraId="59B8FA64">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4、参加磋商费用</w:t>
      </w:r>
    </w:p>
    <w:p w14:paraId="01FB2475">
      <w:pPr>
        <w:tabs>
          <w:tab w:val="left" w:pos="900"/>
        </w:tabs>
        <w:spacing w:after="156" w:afterLines="50" w:line="5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 参加磋商供应商应自行承担所有与参加磋商有关的费用。不论最终的成交结果如何，</w:t>
      </w:r>
      <w:r>
        <w:rPr>
          <w:rFonts w:hint="eastAsia" w:ascii="宋体" w:hAnsi="宋体"/>
          <w:color w:val="000000" w:themeColor="text1"/>
          <w:highlight w:val="none"/>
          <w:u w:val="none"/>
          <w:lang w:val="en-US" w:eastAsia="zh-CN"/>
          <w14:textFill>
            <w14:solidFill>
              <w14:schemeClr w14:val="tx1"/>
            </w14:solidFill>
          </w14:textFill>
        </w:rPr>
        <w:t>扬州博远工程咨询有限公司</w:t>
      </w:r>
      <w:r>
        <w:rPr>
          <w:rFonts w:hint="eastAsia" w:ascii="宋体" w:hAnsi="宋体" w:eastAsia="宋体" w:cs="宋体"/>
          <w:color w:val="000000" w:themeColor="text1"/>
          <w:szCs w:val="21"/>
          <w:highlight w:val="none"/>
          <w14:textFill>
            <w14:solidFill>
              <w14:schemeClr w14:val="tx1"/>
            </w14:solidFill>
          </w14:textFill>
        </w:rPr>
        <w:t>（以下简称代理公司）在任何情况下均无义务和责任承担这些费用。</w:t>
      </w:r>
    </w:p>
    <w:p w14:paraId="185DA2FD">
      <w:pPr>
        <w:spacing w:line="360" w:lineRule="auto"/>
        <w:ind w:firstLine="420" w:firstLineChars="20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4.2 </w:t>
      </w:r>
      <w:r>
        <w:rPr>
          <w:color w:val="000000" w:themeColor="text1"/>
          <w:highlight w:val="none"/>
          <w14:textFill>
            <w14:solidFill>
              <w14:schemeClr w14:val="tx1"/>
            </w14:solidFill>
          </w14:textFill>
        </w:rPr>
        <w:t>本次采购由中标人在领取中标通知书前按照国家计委印发的《招标代理服务收费管理暂行办法》</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计价格【2002】1980 号文</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货物类（服务类）的标准一次性支付给招标代理机构代理服务费 (不满叁仟元按叁仟元计取）</w:t>
      </w:r>
      <w:r>
        <w:rPr>
          <w:rFonts w:hint="eastAsia"/>
          <w:color w:val="000000" w:themeColor="text1"/>
          <w:highlight w:val="none"/>
          <w14:textFill>
            <w14:solidFill>
              <w14:schemeClr w14:val="tx1"/>
            </w14:solidFill>
          </w14:textFill>
        </w:rPr>
        <w:t>。</w:t>
      </w:r>
    </w:p>
    <w:p w14:paraId="58F249B5">
      <w:pPr>
        <w:spacing w:line="360" w:lineRule="auto"/>
        <w:ind w:firstLine="420" w:firstLineChars="20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（1）代理服务费以人民币支付；</w:t>
      </w:r>
    </w:p>
    <w:p w14:paraId="718D6035">
      <w:pPr>
        <w:adjustRightIn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（2）代理服务费一次性以电汇、转账等非现金形式支付； </w:t>
      </w:r>
    </w:p>
    <w:p w14:paraId="4BF5657A">
      <w:pPr>
        <w:adjustRightIn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（3）招标代理服务费不在</w:t>
      </w:r>
      <w:r>
        <w:rPr>
          <w:rFonts w:hint="eastAsia"/>
          <w:color w:val="000000" w:themeColor="text1"/>
          <w:highlight w:val="none"/>
          <w14:textFill>
            <w14:solidFill>
              <w14:schemeClr w14:val="tx1"/>
            </w14:solidFill>
          </w14:textFill>
        </w:rPr>
        <w:t>投标</w:t>
      </w:r>
      <w:r>
        <w:rPr>
          <w:color w:val="000000" w:themeColor="text1"/>
          <w:highlight w:val="none"/>
          <w14:textFill>
            <w14:solidFill>
              <w14:schemeClr w14:val="tx1"/>
            </w14:solidFill>
          </w14:textFill>
        </w:rPr>
        <w:t>报价中单列，包含在</w:t>
      </w:r>
      <w:r>
        <w:rPr>
          <w:rFonts w:hint="eastAsia"/>
          <w:color w:val="000000" w:themeColor="text1"/>
          <w:highlight w:val="none"/>
          <w14:textFill>
            <w14:solidFill>
              <w14:schemeClr w14:val="tx1"/>
            </w14:solidFill>
          </w14:textFill>
        </w:rPr>
        <w:t>投标</w:t>
      </w:r>
      <w:r>
        <w:rPr>
          <w:color w:val="000000" w:themeColor="text1"/>
          <w:highlight w:val="none"/>
          <w14:textFill>
            <w14:solidFill>
              <w14:schemeClr w14:val="tx1"/>
            </w14:solidFill>
          </w14:textFill>
        </w:rPr>
        <w:t xml:space="preserve">总价中，由中标单位支付给代理机构。 </w:t>
      </w:r>
    </w:p>
    <w:p w14:paraId="142190D7">
      <w:pPr>
        <w:adjustRightInd w:val="0"/>
        <w:spacing w:line="360" w:lineRule="auto"/>
        <w:ind w:firstLine="420" w:firstLineChars="20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4.3</w:t>
      </w:r>
      <w:r>
        <w:rPr>
          <w:color w:val="000000" w:themeColor="text1"/>
          <w:highlight w:val="none"/>
          <w14:textFill>
            <w14:solidFill>
              <w14:schemeClr w14:val="tx1"/>
            </w14:solidFill>
          </w14:textFill>
        </w:rPr>
        <w:t>专家评审费按扬财购【2020】40 号文《关于</w:t>
      </w:r>
      <w:r>
        <w:rPr>
          <w:rFonts w:hint="eastAsia"/>
          <w:color w:val="000000" w:themeColor="text1"/>
          <w:highlight w:val="none"/>
          <w14:textFill>
            <w14:solidFill>
              <w14:schemeClr w14:val="tx1"/>
            </w14:solidFill>
          </w14:textFill>
        </w:rPr>
        <w:t>进一步</w:t>
      </w:r>
      <w:r>
        <w:rPr>
          <w:color w:val="000000" w:themeColor="text1"/>
          <w:highlight w:val="none"/>
          <w14:textFill>
            <w14:solidFill>
              <w14:schemeClr w14:val="tx1"/>
            </w14:solidFill>
          </w14:textFill>
        </w:rPr>
        <w:t>规范扬州市政府采购专家评审费标准的通知》执行。</w:t>
      </w:r>
    </w:p>
    <w:p w14:paraId="2F8933AF">
      <w:pPr>
        <w:tabs>
          <w:tab w:val="left" w:pos="900"/>
        </w:tabs>
        <w:spacing w:after="156" w:afterLines="50" w:line="360" w:lineRule="auto"/>
        <w:ind w:firstLine="420" w:firstLineChars="200"/>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5、磋商文件的约束力</w:t>
      </w:r>
    </w:p>
    <w:p w14:paraId="36465F73">
      <w:pPr>
        <w:tabs>
          <w:tab w:val="left" w:pos="900"/>
        </w:tabs>
        <w:spacing w:after="156" w:afterLines="50" w:line="360" w:lineRule="auto"/>
        <w:ind w:left="120" w:leftChars="57"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供应商一旦下载了本磋商文件并决定参加磋商，即被认为接受了本磋商文件的规定和约束，并且视为自竞争性磋商公告期限届满之日起已经知道或应当知道自身权益是否受到了损害。</w:t>
      </w:r>
    </w:p>
    <w:p w14:paraId="20396D7F">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6、</w:t>
      </w:r>
      <w:bookmarkStart w:id="41" w:name="_Toc462564070"/>
      <w:bookmarkStart w:id="42" w:name="_Toc513029211"/>
      <w:bookmarkStart w:id="43" w:name="_Toc20823283"/>
      <w:bookmarkStart w:id="44" w:name="_Toc16938527"/>
      <w:r>
        <w:rPr>
          <w:rFonts w:hint="eastAsia" w:eastAsia="宋体"/>
          <w:color w:val="000000" w:themeColor="text1"/>
          <w:szCs w:val="21"/>
          <w:highlight w:val="none"/>
          <w14:textFill>
            <w14:solidFill>
              <w14:schemeClr w14:val="tx1"/>
            </w14:solidFill>
          </w14:textFill>
        </w:rPr>
        <w:t>磋商文件的</w:t>
      </w:r>
      <w:bookmarkEnd w:id="41"/>
      <w:bookmarkEnd w:id="42"/>
      <w:bookmarkEnd w:id="43"/>
      <w:bookmarkEnd w:id="44"/>
      <w:r>
        <w:rPr>
          <w:rFonts w:hint="eastAsia" w:eastAsia="宋体"/>
          <w:color w:val="000000" w:themeColor="text1"/>
          <w:szCs w:val="21"/>
          <w:highlight w:val="none"/>
          <w14:textFill>
            <w14:solidFill>
              <w14:schemeClr w14:val="tx1"/>
            </w14:solidFill>
          </w14:textFill>
        </w:rPr>
        <w:t>询问及修改</w:t>
      </w:r>
    </w:p>
    <w:p w14:paraId="4EEF3132">
      <w:pPr>
        <w:tabs>
          <w:tab w:val="left" w:pos="900"/>
        </w:tabs>
        <w:spacing w:after="156" w:afterLines="50" w:line="360" w:lineRule="auto"/>
        <w:ind w:left="120" w:leftChars="57" w:firstLine="420" w:firstLineChars="200"/>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6.1 任何要求对磋商文件进行询问的供应商，均应在提交首次响应文件截止时间5日前按采购邀请中的通讯地址，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5日前，在</w:t>
      </w:r>
      <w:r>
        <w:rPr>
          <w:rFonts w:hint="eastAsia" w:ascii="宋体" w:hAnsi="宋体" w:cs="Arial"/>
          <w:szCs w:val="21"/>
          <w:highlight w:val="none"/>
          <w:lang w:eastAsia="zh-CN"/>
        </w:rPr>
        <w:t>“仪征市中医院网站、江苏省招标投标公共服务平台网站”</w:t>
      </w:r>
      <w:r>
        <w:rPr>
          <w:rFonts w:hint="eastAsia" w:eastAsia="宋体"/>
          <w:color w:val="000000" w:themeColor="text1"/>
          <w:szCs w:val="21"/>
          <w:highlight w:val="none"/>
          <w14:textFill>
            <w14:solidFill>
              <w14:schemeClr w14:val="tx1"/>
            </w14:solidFill>
          </w14:textFill>
        </w:rPr>
        <w:t>发布更正公告通知所有获取磋商文件的供应商。不足5日的，代理机构应当顺延提交首次响应文件截止时间。</w:t>
      </w:r>
    </w:p>
    <w:p w14:paraId="0AE01C48">
      <w:pPr>
        <w:tabs>
          <w:tab w:val="left" w:pos="900"/>
        </w:tabs>
        <w:spacing w:after="156" w:afterLines="50" w:line="360" w:lineRule="auto"/>
        <w:ind w:left="120" w:leftChars="57"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6.2 代理机构或采购人可以视采购项目的具体情况，组织供应商进行现场考察或召开磋商前答疑会，但不单独或分别组织只有一个供应商参加的现场考察和答疑会。</w:t>
      </w:r>
    </w:p>
    <w:p w14:paraId="2AF4485C">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7、磋商文件的解释</w:t>
      </w:r>
    </w:p>
    <w:p w14:paraId="5FF3F4BE">
      <w:pPr>
        <w:spacing w:line="360" w:lineRule="auto"/>
        <w:ind w:firstLine="420" w:firstLineChars="200"/>
        <w:rPr>
          <w:rFonts w:eastAsia="宋体"/>
          <w:bCs/>
          <w:color w:val="000000" w:themeColor="text1"/>
          <w:szCs w:val="21"/>
          <w:highlight w:val="none"/>
          <w14:textFill>
            <w14:solidFill>
              <w14:schemeClr w14:val="tx1"/>
            </w14:solidFill>
          </w14:textFill>
        </w:rPr>
      </w:pPr>
      <w:r>
        <w:rPr>
          <w:rFonts w:hint="eastAsia" w:eastAsia="宋体"/>
          <w:bCs/>
          <w:color w:val="000000" w:themeColor="text1"/>
          <w:szCs w:val="21"/>
          <w:highlight w:val="none"/>
          <w14:textFill>
            <w14:solidFill>
              <w14:schemeClr w14:val="tx1"/>
            </w14:solidFill>
          </w14:textFill>
        </w:rPr>
        <w:t>7.1 本磋商文件由采购人负责解释。</w:t>
      </w:r>
    </w:p>
    <w:p w14:paraId="409F5B67">
      <w:pPr>
        <w:tabs>
          <w:tab w:val="left" w:pos="900"/>
        </w:tabs>
        <w:spacing w:after="156" w:afterLines="50" w:line="360" w:lineRule="auto"/>
        <w:ind w:firstLine="422" w:firstLineChars="200"/>
        <w:rPr>
          <w:rFonts w:hint="eastAsia" w:eastAsia="宋体"/>
          <w:b/>
          <w:color w:val="000000" w:themeColor="text1"/>
          <w:szCs w:val="21"/>
          <w:highlight w:val="none"/>
          <w14:textFill>
            <w14:solidFill>
              <w14:schemeClr w14:val="tx1"/>
            </w14:solidFill>
          </w14:textFill>
        </w:rPr>
      </w:pPr>
      <w:bookmarkStart w:id="45" w:name="_Hlt26954832"/>
      <w:bookmarkEnd w:id="45"/>
      <w:bookmarkStart w:id="46" w:name="_Hlt26954830"/>
      <w:bookmarkEnd w:id="46"/>
      <w:bookmarkStart w:id="47" w:name="_Hlt26670348"/>
      <w:bookmarkEnd w:id="47"/>
      <w:bookmarkStart w:id="48" w:name="_Hlt26670345"/>
      <w:bookmarkEnd w:id="48"/>
      <w:bookmarkStart w:id="49" w:name="_Hlt26954828"/>
      <w:bookmarkEnd w:id="49"/>
      <w:bookmarkStart w:id="50" w:name="_Hlt26670354"/>
      <w:bookmarkEnd w:id="50"/>
      <w:bookmarkStart w:id="51" w:name="_Hlt26668969"/>
      <w:bookmarkEnd w:id="51"/>
      <w:bookmarkStart w:id="52" w:name="_Toc513029213"/>
      <w:bookmarkStart w:id="53" w:name="_Toc61149553"/>
      <w:bookmarkStart w:id="54" w:name="_Toc14577351"/>
      <w:bookmarkStart w:id="55" w:name="_Toc462564072"/>
      <w:r>
        <w:rPr>
          <w:rFonts w:hint="eastAsia" w:eastAsia="宋体"/>
          <w:b/>
          <w:color w:val="000000" w:themeColor="text1"/>
          <w:szCs w:val="21"/>
          <w:highlight w:val="none"/>
          <w14:textFill>
            <w14:solidFill>
              <w14:schemeClr w14:val="tx1"/>
            </w14:solidFill>
          </w14:textFill>
        </w:rPr>
        <w:t>二、磋商响应文件的编制</w:t>
      </w:r>
      <w:bookmarkEnd w:id="52"/>
      <w:bookmarkEnd w:id="53"/>
      <w:bookmarkEnd w:id="54"/>
      <w:bookmarkEnd w:id="55"/>
      <w:r>
        <w:rPr>
          <w:rFonts w:hint="eastAsia" w:eastAsia="宋体"/>
          <w:b/>
          <w:color w:val="000000" w:themeColor="text1"/>
          <w:szCs w:val="21"/>
          <w:highlight w:val="none"/>
          <w14:textFill>
            <w14:solidFill>
              <w14:schemeClr w14:val="tx1"/>
            </w14:solidFill>
          </w14:textFill>
        </w:rPr>
        <w:t>及保证金收取</w:t>
      </w:r>
    </w:p>
    <w:p w14:paraId="23199F6A">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bookmarkStart w:id="56" w:name="_Toc14577361"/>
      <w:bookmarkStart w:id="57" w:name="_Toc513029223"/>
      <w:bookmarkStart w:id="58" w:name="_Toc61149561"/>
      <w:r>
        <w:rPr>
          <w:rFonts w:hint="eastAsia" w:eastAsia="宋体"/>
          <w:color w:val="000000" w:themeColor="text1"/>
          <w:szCs w:val="21"/>
          <w:highlight w:val="none"/>
          <w14:textFill>
            <w14:solidFill>
              <w14:schemeClr w14:val="tx1"/>
            </w14:solidFill>
          </w14:textFill>
        </w:rPr>
        <w:t>1、磋商响应文件份数和签署</w:t>
      </w:r>
      <w:bookmarkEnd w:id="56"/>
      <w:bookmarkEnd w:id="57"/>
      <w:bookmarkEnd w:id="58"/>
    </w:p>
    <w:p w14:paraId="46F2DDE6">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1.1 磋商供应商应严格按照采购邀请要求准备磋商响应文件（以下简称响应文件），每份响应文件须清楚地标明“正本”或“副本”字样。</w:t>
      </w:r>
    </w:p>
    <w:p w14:paraId="6729ED2A">
      <w:pPr>
        <w:snapToGrid w:val="0"/>
        <w:spacing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14:paraId="5F38F010">
      <w:pPr>
        <w:tabs>
          <w:tab w:val="left" w:pos="900"/>
        </w:tabs>
        <w:spacing w:after="156" w:afterLines="50" w:line="360" w:lineRule="auto"/>
        <w:ind w:left="120" w:leftChars="57"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1.2 除磋商供应商对错处做必要修改外，响应文件不得行间插字、涂改或增删。如有修改错漏处，必须由响应文件签署人签字或盖章。</w:t>
      </w:r>
    </w:p>
    <w:p w14:paraId="0C390630">
      <w:pPr>
        <w:tabs>
          <w:tab w:val="left" w:pos="900"/>
        </w:tabs>
        <w:spacing w:after="156" w:afterLines="50" w:line="360" w:lineRule="auto"/>
        <w:ind w:firstLine="525" w:firstLineChars="250"/>
        <w:rPr>
          <w:rFonts w:hint="eastAsia" w:eastAsia="宋体"/>
          <w:color w:val="000000" w:themeColor="text1"/>
          <w:szCs w:val="21"/>
          <w:highlight w:val="none"/>
          <w14:textFill>
            <w14:solidFill>
              <w14:schemeClr w14:val="tx1"/>
            </w14:solidFill>
          </w14:textFill>
        </w:rPr>
      </w:pPr>
      <w:bookmarkStart w:id="59" w:name="_Hlt26954834"/>
      <w:bookmarkEnd w:id="59"/>
      <w:bookmarkStart w:id="60" w:name="_Toc513029215"/>
      <w:bookmarkStart w:id="61" w:name="_Toc61149555"/>
      <w:bookmarkStart w:id="62" w:name="_Toc14577353"/>
      <w:bookmarkStart w:id="63" w:name="_Toc462564074"/>
      <w:bookmarkStart w:id="64" w:name="_Toc61149554"/>
      <w:bookmarkStart w:id="65" w:name="_Toc513029214"/>
      <w:bookmarkStart w:id="66" w:name="_Toc14577352"/>
      <w:bookmarkStart w:id="67" w:name="_Toc462564073"/>
      <w:r>
        <w:rPr>
          <w:rFonts w:hint="eastAsia" w:eastAsia="宋体"/>
          <w:color w:val="000000" w:themeColor="text1"/>
          <w:szCs w:val="21"/>
          <w:highlight w:val="none"/>
          <w14:textFill>
            <w14:solidFill>
              <w14:schemeClr w14:val="tx1"/>
            </w14:solidFill>
          </w14:textFill>
        </w:rPr>
        <w:t>2、响应文件</w:t>
      </w:r>
      <w:bookmarkEnd w:id="60"/>
      <w:bookmarkEnd w:id="61"/>
      <w:bookmarkEnd w:id="62"/>
      <w:bookmarkEnd w:id="63"/>
      <w:r>
        <w:rPr>
          <w:rFonts w:hint="eastAsia" w:eastAsia="宋体"/>
          <w:color w:val="000000" w:themeColor="text1"/>
          <w:szCs w:val="21"/>
          <w:highlight w:val="none"/>
          <w14:textFill>
            <w14:solidFill>
              <w14:schemeClr w14:val="tx1"/>
            </w14:solidFill>
          </w14:textFill>
        </w:rPr>
        <w:t>编制要求</w:t>
      </w:r>
    </w:p>
    <w:bookmarkEnd w:id="64"/>
    <w:bookmarkEnd w:id="65"/>
    <w:bookmarkEnd w:id="66"/>
    <w:bookmarkEnd w:id="67"/>
    <w:p w14:paraId="33B314FD">
      <w:pPr>
        <w:tabs>
          <w:tab w:val="left" w:pos="900"/>
        </w:tabs>
        <w:spacing w:after="156" w:afterLines="50" w:line="360" w:lineRule="auto"/>
        <w:ind w:left="120" w:leftChars="57"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2.1 磋商供应商提交的响应文件以及磋商供应商与代理机构及采购人就有关磋商的所有来往函电均应使用简体中文。磋商文件中既有中文也有外文的，以中文意义为准。</w:t>
      </w:r>
    </w:p>
    <w:p w14:paraId="3DE07B08">
      <w:pPr>
        <w:tabs>
          <w:tab w:val="left" w:pos="900"/>
        </w:tabs>
        <w:spacing w:after="156" w:afterLines="50" w:line="360" w:lineRule="auto"/>
        <w:ind w:left="120" w:leftChars="57"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2.2 除技术性能另有规定外，响应文件所使用的度量衡单位，均须采用国家法定计量单位。</w:t>
      </w:r>
    </w:p>
    <w:p w14:paraId="167C86AD">
      <w:pPr>
        <w:tabs>
          <w:tab w:val="left" w:pos="900"/>
        </w:tabs>
        <w:spacing w:after="156" w:afterLines="50" w:line="360" w:lineRule="auto"/>
        <w:ind w:firstLine="525" w:firstLineChars="250"/>
        <w:rPr>
          <w:rFonts w:hint="eastAsia" w:eastAsia="宋体"/>
          <w:color w:val="000000" w:themeColor="text1"/>
          <w:szCs w:val="21"/>
          <w:highlight w:val="none"/>
          <w14:textFill>
            <w14:solidFill>
              <w14:schemeClr w14:val="tx1"/>
            </w14:solidFill>
          </w14:textFill>
        </w:rPr>
      </w:pPr>
      <w:bookmarkStart w:id="68" w:name="_Hlt26670357"/>
      <w:bookmarkEnd w:id="68"/>
      <w:bookmarkStart w:id="69" w:name="_Hlt26954836"/>
      <w:bookmarkEnd w:id="69"/>
      <w:bookmarkStart w:id="70" w:name="_Toc14577357"/>
      <w:bookmarkStart w:id="71" w:name="_Toc513029219"/>
      <w:bookmarkStart w:id="72" w:name="_Toc61149558"/>
      <w:bookmarkStart w:id="73" w:name="_Toc513029217"/>
      <w:bookmarkStart w:id="74" w:name="_Toc14577355"/>
      <w:bookmarkStart w:id="75" w:name="_Toc61149557"/>
      <w:r>
        <w:rPr>
          <w:rFonts w:hint="eastAsia" w:eastAsia="宋体"/>
          <w:color w:val="000000" w:themeColor="text1"/>
          <w:szCs w:val="21"/>
          <w:highlight w:val="none"/>
          <w14:textFill>
            <w14:solidFill>
              <w14:schemeClr w14:val="tx1"/>
            </w14:solidFill>
          </w14:textFill>
        </w:rPr>
        <w:t>3、参加磋商供应商资格的文件</w:t>
      </w:r>
      <w:bookmarkEnd w:id="70"/>
      <w:bookmarkEnd w:id="71"/>
      <w:bookmarkEnd w:id="72"/>
      <w:r>
        <w:rPr>
          <w:rFonts w:hint="eastAsia" w:eastAsia="宋体"/>
          <w:color w:val="000000" w:themeColor="text1"/>
          <w:szCs w:val="21"/>
          <w:highlight w:val="none"/>
          <w14:textFill>
            <w14:solidFill>
              <w14:schemeClr w14:val="tx1"/>
            </w14:solidFill>
          </w14:textFill>
        </w:rPr>
        <w:t>证明</w:t>
      </w:r>
    </w:p>
    <w:p w14:paraId="69F6C783">
      <w:pPr>
        <w:tabs>
          <w:tab w:val="left" w:pos="900"/>
        </w:tabs>
        <w:spacing w:after="156" w:afterLines="50" w:line="360" w:lineRule="auto"/>
        <w:ind w:left="120" w:leftChars="57" w:firstLine="420" w:firstLineChars="200"/>
        <w:rPr>
          <w:rFonts w:hint="eastAsia" w:eastAsia="宋体"/>
          <w:color w:val="000000" w:themeColor="text1"/>
          <w:szCs w:val="21"/>
          <w:highlight w:val="none"/>
          <w14:textFill>
            <w14:solidFill>
              <w14:schemeClr w14:val="tx1"/>
            </w14:solidFill>
          </w14:textFill>
        </w:rPr>
      </w:pPr>
      <w:bookmarkStart w:id="76" w:name="_Hlt26668999"/>
      <w:bookmarkEnd w:id="76"/>
      <w:r>
        <w:rPr>
          <w:rFonts w:hint="eastAsia" w:eastAsia="宋体"/>
          <w:color w:val="000000" w:themeColor="text1"/>
          <w:szCs w:val="21"/>
          <w:highlight w:val="none"/>
          <w14:textFill>
            <w14:solidFill>
              <w14:schemeClr w14:val="tx1"/>
            </w14:solidFill>
          </w14:textFill>
        </w:rPr>
        <w:t>3.1 磋商供应商应提交证明其有资格参加磋商和成交后有能力独立履行合同的文件，并作为其响应文件的一部分。</w:t>
      </w:r>
    </w:p>
    <w:p w14:paraId="4C49EE93">
      <w:pPr>
        <w:tabs>
          <w:tab w:val="left" w:pos="900"/>
        </w:tabs>
        <w:spacing w:after="156" w:afterLines="50" w:line="360" w:lineRule="auto"/>
        <w:ind w:left="120" w:leftChars="57"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3.2 磋商供应商除必须具有履行合同所需提供的设备以及服务的能力外，还必须具备相应的财务、技术方面的能力。</w:t>
      </w:r>
    </w:p>
    <w:p w14:paraId="466D5EB6">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3.3 磋商供应商应填写并提交磋商文件所附的“资格证明文件”。</w:t>
      </w:r>
    </w:p>
    <w:p w14:paraId="52C583DE">
      <w:pPr>
        <w:tabs>
          <w:tab w:val="left" w:pos="900"/>
        </w:tabs>
        <w:spacing w:after="156" w:afterLines="50" w:line="360" w:lineRule="auto"/>
        <w:ind w:firstLine="525" w:firstLineChars="25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4、磋商响应报价</w:t>
      </w:r>
      <w:bookmarkEnd w:id="73"/>
      <w:bookmarkEnd w:id="74"/>
      <w:bookmarkStart w:id="77" w:name="_Hlt26670373"/>
      <w:bookmarkEnd w:id="77"/>
      <w:r>
        <w:rPr>
          <w:rFonts w:hint="eastAsia" w:eastAsia="宋体"/>
          <w:color w:val="000000" w:themeColor="text1"/>
          <w:szCs w:val="21"/>
          <w:highlight w:val="none"/>
          <w14:textFill>
            <w14:solidFill>
              <w14:schemeClr w14:val="tx1"/>
            </w14:solidFill>
          </w14:textFill>
        </w:rPr>
        <w:t>表</w:t>
      </w:r>
      <w:bookmarkEnd w:id="75"/>
    </w:p>
    <w:p w14:paraId="39C19AD2">
      <w:pPr>
        <w:tabs>
          <w:tab w:val="left" w:pos="900"/>
        </w:tabs>
        <w:spacing w:after="156" w:afterLines="50" w:line="360" w:lineRule="auto"/>
        <w:ind w:left="120" w:leftChars="57"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4.1 磋商供应商应按照磋商文件规定格式填报磋商响应报价表（含分项报价）。每项产品或服务只允许有一个报价，任何有选择的报价将不予接受，磋商文件中另有规定的按规定执行。</w:t>
      </w:r>
    </w:p>
    <w:p w14:paraId="06632A48">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4.2 标的物</w:t>
      </w:r>
    </w:p>
    <w:p w14:paraId="7D928F9B">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详见项目需求。</w:t>
      </w:r>
    </w:p>
    <w:p w14:paraId="5C57CEE0">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4.3 有关费用处理</w:t>
      </w:r>
    </w:p>
    <w:p w14:paraId="45AEDAE3">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本次采购磋商供应商的总报价应包括为完成本项目发生的所有费用，本磋商文件中另有规定的除外。</w:t>
      </w:r>
    </w:p>
    <w:p w14:paraId="1EF38CA1">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4.4 其它费用处理</w:t>
      </w:r>
    </w:p>
    <w:p w14:paraId="711DE323">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磋商文件未列明，而磋商供应商认为必须的费用也须列入报价。</w:t>
      </w:r>
    </w:p>
    <w:p w14:paraId="22E25A0C">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4.5报价采用的货币</w:t>
      </w:r>
    </w:p>
    <w:p w14:paraId="2A0F65C9">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响应文件中的单价和总价，无特殊规定的采用人民币报价，以元为单位标注。磋商文件中另有规定的按规定执行。</w:t>
      </w:r>
    </w:p>
    <w:p w14:paraId="005B5238">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4.6 磋商响应报价表上的价格应按磋商文件规定填写。</w:t>
      </w:r>
    </w:p>
    <w:p w14:paraId="1504DFC8">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bookmarkStart w:id="78" w:name="_Hlt26670482"/>
      <w:bookmarkEnd w:id="78"/>
      <w:bookmarkStart w:id="79" w:name="_Hlt26670425"/>
      <w:bookmarkEnd w:id="79"/>
      <w:bookmarkStart w:id="80" w:name="_Hlt26670486"/>
      <w:bookmarkEnd w:id="80"/>
      <w:bookmarkStart w:id="81" w:name="_Hlt26954842"/>
      <w:bookmarkEnd w:id="81"/>
      <w:bookmarkStart w:id="82" w:name="_Hlt26954846"/>
      <w:bookmarkEnd w:id="82"/>
      <w:bookmarkStart w:id="83" w:name="_Hlt26670403"/>
      <w:bookmarkEnd w:id="83"/>
      <w:bookmarkStart w:id="84" w:name="_Hlt26954731"/>
      <w:bookmarkEnd w:id="84"/>
      <w:bookmarkStart w:id="85" w:name="_Hlt26668983"/>
      <w:bookmarkEnd w:id="85"/>
      <w:bookmarkStart w:id="86" w:name="_Hlt26954844"/>
      <w:bookmarkEnd w:id="86"/>
      <w:bookmarkStart w:id="87" w:name="_Hlt26954848"/>
      <w:bookmarkEnd w:id="87"/>
      <w:bookmarkStart w:id="88" w:name="_Toc61149559"/>
      <w:bookmarkStart w:id="89" w:name="_Toc513029221"/>
      <w:bookmarkStart w:id="90" w:name="_Toc14577359"/>
      <w:r>
        <w:rPr>
          <w:rFonts w:hint="eastAsia" w:eastAsia="宋体"/>
          <w:color w:val="000000" w:themeColor="text1"/>
          <w:szCs w:val="21"/>
          <w:highlight w:val="none"/>
          <w14:textFill>
            <w14:solidFill>
              <w14:schemeClr w14:val="tx1"/>
            </w14:solidFill>
          </w14:textFill>
        </w:rPr>
        <w:t>5、项目需求响应方案</w:t>
      </w:r>
    </w:p>
    <w:p w14:paraId="0B954B99">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5.1 提供为完成本项目的总体实施</w:t>
      </w:r>
      <w:r>
        <w:rPr>
          <w:rFonts w:hint="eastAsia" w:eastAsia="宋体"/>
          <w:color w:val="000000" w:themeColor="text1"/>
          <w:szCs w:val="21"/>
          <w:highlight w:val="none"/>
          <w:lang w:val="en-US" w:eastAsia="zh-CN"/>
          <w14:textFill>
            <w14:solidFill>
              <w14:schemeClr w14:val="tx1"/>
            </w14:solidFill>
          </w14:textFill>
        </w:rPr>
        <w:t>规划</w:t>
      </w:r>
      <w:r>
        <w:rPr>
          <w:rFonts w:hint="eastAsia" w:eastAsia="宋体"/>
          <w:color w:val="000000" w:themeColor="text1"/>
          <w:szCs w:val="21"/>
          <w:highlight w:val="none"/>
          <w14:textFill>
            <w14:solidFill>
              <w14:schemeClr w14:val="tx1"/>
            </w14:solidFill>
          </w14:textFill>
        </w:rPr>
        <w:t>。</w:t>
      </w:r>
    </w:p>
    <w:p w14:paraId="444536BC">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5.2 对磋商文件中项目需求的技术与商务条款要求逐项作出应答，并提供依据或说明。</w:t>
      </w:r>
    </w:p>
    <w:p w14:paraId="12AD96CD">
      <w:pPr>
        <w:tabs>
          <w:tab w:val="left" w:pos="900"/>
        </w:tabs>
        <w:spacing w:after="156" w:afterLines="50" w:line="360" w:lineRule="auto"/>
        <w:ind w:firstLine="420" w:firstLineChars="200"/>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5.3 磋商供应商认为需要的其他技术文件或说明。</w:t>
      </w:r>
    </w:p>
    <w:bookmarkEnd w:id="88"/>
    <w:bookmarkEnd w:id="89"/>
    <w:bookmarkEnd w:id="90"/>
    <w:p w14:paraId="35F6ECC9">
      <w:pPr>
        <w:tabs>
          <w:tab w:val="left" w:pos="900"/>
        </w:tabs>
        <w:spacing w:after="156" w:afterLines="50" w:line="360" w:lineRule="auto"/>
        <w:ind w:firstLine="422" w:firstLineChars="200"/>
        <w:rPr>
          <w:rFonts w:hint="eastAsia" w:eastAsia="宋体"/>
          <w:b/>
          <w:color w:val="000000" w:themeColor="text1"/>
          <w:szCs w:val="21"/>
          <w:highlight w:val="none"/>
          <w14:textFill>
            <w14:solidFill>
              <w14:schemeClr w14:val="tx1"/>
            </w14:solidFill>
          </w14:textFill>
        </w:rPr>
      </w:pPr>
      <w:bookmarkStart w:id="91" w:name="_Hlt26954734"/>
      <w:bookmarkEnd w:id="91"/>
      <w:bookmarkStart w:id="92" w:name="_Hlt26670489"/>
      <w:bookmarkEnd w:id="92"/>
      <w:bookmarkStart w:id="93" w:name="_Hlt26670493"/>
      <w:bookmarkEnd w:id="93"/>
      <w:bookmarkStart w:id="94" w:name="_Hlt26954739"/>
      <w:bookmarkEnd w:id="94"/>
      <w:bookmarkStart w:id="95" w:name="_Hlt26954749"/>
      <w:bookmarkEnd w:id="95"/>
      <w:bookmarkStart w:id="96" w:name="_Hlt26954850"/>
      <w:bookmarkEnd w:id="96"/>
      <w:bookmarkStart w:id="97" w:name="_Hlt26954854"/>
      <w:bookmarkEnd w:id="97"/>
      <w:bookmarkStart w:id="98" w:name="_Hlt26954852"/>
      <w:bookmarkEnd w:id="98"/>
      <w:bookmarkStart w:id="99" w:name="_Toc513029224"/>
      <w:bookmarkStart w:id="100" w:name="_Toc61149562"/>
      <w:bookmarkStart w:id="101" w:name="_Toc14577362"/>
      <w:r>
        <w:rPr>
          <w:rFonts w:hint="eastAsia" w:eastAsia="宋体"/>
          <w:b/>
          <w:color w:val="000000" w:themeColor="text1"/>
          <w:szCs w:val="21"/>
          <w:highlight w:val="none"/>
          <w14:textFill>
            <w14:solidFill>
              <w14:schemeClr w14:val="tx1"/>
            </w14:solidFill>
          </w14:textFill>
        </w:rPr>
        <w:t>三、响应文件的递交</w:t>
      </w:r>
      <w:bookmarkEnd w:id="99"/>
      <w:bookmarkEnd w:id="100"/>
      <w:bookmarkEnd w:id="101"/>
    </w:p>
    <w:p w14:paraId="0188369E">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02" w:name="_Hlt26670523"/>
      <w:bookmarkEnd w:id="102"/>
      <w:bookmarkStart w:id="103" w:name="_Hlt26954864"/>
      <w:bookmarkEnd w:id="103"/>
      <w:bookmarkStart w:id="104" w:name="_Hlt26954856"/>
      <w:bookmarkEnd w:id="104"/>
      <w:bookmarkStart w:id="105" w:name="_Toc513029225"/>
      <w:bookmarkStart w:id="106" w:name="_Toc61149563"/>
      <w:bookmarkStart w:id="107" w:name="_Toc462564084"/>
      <w:bookmarkStart w:id="108" w:name="_Toc14577363"/>
      <w:r>
        <w:rPr>
          <w:rFonts w:hint="eastAsia" w:ascii="宋体" w:hAnsi="宋体" w:eastAsia="宋体" w:cs="宋体"/>
          <w:color w:val="000000" w:themeColor="text1"/>
          <w:szCs w:val="21"/>
          <w:highlight w:val="none"/>
          <w14:textFill>
            <w14:solidFill>
              <w14:schemeClr w14:val="tx1"/>
            </w14:solidFill>
          </w14:textFill>
        </w:rPr>
        <w:t>1、响应文件</w:t>
      </w:r>
      <w:bookmarkStart w:id="109" w:name="_Hlt26954743"/>
      <w:bookmarkEnd w:id="109"/>
      <w:r>
        <w:rPr>
          <w:rFonts w:hint="eastAsia" w:ascii="宋体" w:hAnsi="宋体" w:eastAsia="宋体" w:cs="宋体"/>
          <w:color w:val="000000" w:themeColor="text1"/>
          <w:szCs w:val="21"/>
          <w:highlight w:val="none"/>
          <w14:textFill>
            <w14:solidFill>
              <w14:schemeClr w14:val="tx1"/>
            </w14:solidFill>
          </w14:textFill>
        </w:rPr>
        <w:t>的密封和标记</w:t>
      </w:r>
      <w:bookmarkEnd w:id="105"/>
      <w:bookmarkEnd w:id="106"/>
      <w:bookmarkEnd w:id="107"/>
      <w:bookmarkEnd w:id="108"/>
    </w:p>
    <w:p w14:paraId="42E9379B">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1.1磋商供应商应严格按照采购邀请要求的份数准备响应文件，每份响应文件须清楚地标明“正本”或“副本”字样。一旦正本和副本不符，以正本为准。磋商供应商应将响应文件正本和所有副本密封。</w:t>
      </w:r>
    </w:p>
    <w:p w14:paraId="0E5EFADF">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1.2密封的响应文件应：</w:t>
      </w:r>
    </w:p>
    <w:p w14:paraId="04F7BE30">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（1）按采购邀请中注明的地址送达规定地点；</w:t>
      </w:r>
    </w:p>
    <w:p w14:paraId="1D00F7E8">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（2）注明参加磋商项目名称、磋商文件编号及参加的分包号；</w:t>
      </w:r>
    </w:p>
    <w:p w14:paraId="07C0F26F">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（3）密封包装上应写明磋商供应商名称和地址。</w:t>
      </w:r>
    </w:p>
    <w:p w14:paraId="54209939">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1.3如果密封包装未按要求密封和加写标记，代理公司对误投或过早启封概不负责。对由此造成提前开封的响应文件，代理公司将予以拒绝，作无效响应处理。</w:t>
      </w:r>
    </w:p>
    <w:p w14:paraId="16518FD7">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10" w:name="_Hlt26954858"/>
      <w:bookmarkEnd w:id="110"/>
      <w:bookmarkStart w:id="111" w:name="_Hlt26670496"/>
      <w:bookmarkEnd w:id="111"/>
      <w:bookmarkStart w:id="112" w:name="_Hlt26954752"/>
      <w:bookmarkEnd w:id="112"/>
      <w:bookmarkStart w:id="113" w:name="_Toc61149564"/>
      <w:bookmarkStart w:id="114" w:name="_Toc513029226"/>
      <w:bookmarkStart w:id="115" w:name="_Toc14577364"/>
      <w:r>
        <w:rPr>
          <w:rFonts w:hint="eastAsia" w:ascii="宋体" w:hAnsi="宋体" w:eastAsia="宋体" w:cs="宋体"/>
          <w:color w:val="000000" w:themeColor="text1"/>
          <w:szCs w:val="21"/>
          <w:highlight w:val="none"/>
          <w14:textFill>
            <w14:solidFill>
              <w14:schemeClr w14:val="tx1"/>
            </w14:solidFill>
          </w14:textFill>
        </w:rPr>
        <w:t>2、</w:t>
      </w:r>
      <w:bookmarkEnd w:id="113"/>
      <w:bookmarkEnd w:id="114"/>
      <w:bookmarkEnd w:id="115"/>
      <w:r>
        <w:rPr>
          <w:rFonts w:hint="eastAsia" w:ascii="宋体" w:hAnsi="宋体" w:eastAsia="宋体" w:cs="宋体"/>
          <w:color w:val="000000" w:themeColor="text1"/>
          <w:szCs w:val="21"/>
          <w:highlight w:val="none"/>
          <w14:textFill>
            <w14:solidFill>
              <w14:schemeClr w14:val="tx1"/>
            </w14:solidFill>
          </w14:textFill>
        </w:rPr>
        <w:t>响应文件开启时间</w:t>
      </w:r>
    </w:p>
    <w:p w14:paraId="2D6A5758">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2.1代理公司收到响应文件的时间不得迟于本磋商文件规定的响应文件接收截止时间。</w:t>
      </w:r>
    </w:p>
    <w:p w14:paraId="09BE7E48">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2.2代理公司有权通过修改磋商文件推迟响应文件接收截止时间，在此情况下，磋商供应商的所有权利和义务以及受制的响应文件接收截止时间均应以延长后新的响应文件接收截止时间为准。</w:t>
      </w:r>
    </w:p>
    <w:p w14:paraId="7BCB422A">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16" w:name="_Hlt26954860"/>
      <w:bookmarkEnd w:id="116"/>
      <w:bookmarkStart w:id="117" w:name="_Toc14577365"/>
      <w:bookmarkStart w:id="118" w:name="_Toc513029227"/>
      <w:bookmarkStart w:id="119" w:name="_Toc61149565"/>
      <w:r>
        <w:rPr>
          <w:rFonts w:hint="eastAsia" w:ascii="宋体" w:hAnsi="宋体" w:eastAsia="宋体" w:cs="宋体"/>
          <w:color w:val="000000" w:themeColor="text1"/>
          <w:szCs w:val="21"/>
          <w:highlight w:val="none"/>
          <w14:textFill>
            <w14:solidFill>
              <w14:schemeClr w14:val="tx1"/>
            </w14:solidFill>
          </w14:textFill>
        </w:rPr>
        <w:t>3、迟交的响应文件</w:t>
      </w:r>
      <w:bookmarkEnd w:id="117"/>
      <w:bookmarkEnd w:id="118"/>
      <w:bookmarkEnd w:id="119"/>
    </w:p>
    <w:p w14:paraId="20BDD562">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3.1代理公司将拒绝在规定的响应文件接收截止时间后接收任何响应文件。</w:t>
      </w:r>
    </w:p>
    <w:p w14:paraId="0221FC65">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20" w:name="_Hlt26954754"/>
      <w:bookmarkEnd w:id="120"/>
      <w:bookmarkStart w:id="121" w:name="_Hlt26954862"/>
      <w:bookmarkEnd w:id="121"/>
      <w:bookmarkStart w:id="122" w:name="_Toc61149566"/>
      <w:bookmarkStart w:id="123" w:name="_Toc14577366"/>
      <w:bookmarkStart w:id="124" w:name="_Toc513029228"/>
      <w:r>
        <w:rPr>
          <w:rFonts w:hint="eastAsia" w:ascii="宋体" w:hAnsi="宋体" w:eastAsia="宋体" w:cs="宋体"/>
          <w:color w:val="000000" w:themeColor="text1"/>
          <w:szCs w:val="21"/>
          <w:highlight w:val="none"/>
          <w14:textFill>
            <w14:solidFill>
              <w14:schemeClr w14:val="tx1"/>
            </w14:solidFill>
          </w14:textFill>
        </w:rPr>
        <w:t>4、响应文件</w:t>
      </w:r>
      <w:bookmarkStart w:id="125" w:name="_Hlt26670588"/>
      <w:r>
        <w:rPr>
          <w:rFonts w:hint="eastAsia" w:ascii="宋体" w:hAnsi="宋体" w:eastAsia="宋体" w:cs="宋体"/>
          <w:color w:val="000000" w:themeColor="text1"/>
          <w:szCs w:val="21"/>
          <w:highlight w:val="none"/>
          <w14:textFill>
            <w14:solidFill>
              <w14:schemeClr w14:val="tx1"/>
            </w14:solidFill>
          </w14:textFill>
        </w:rPr>
        <w:t>的修改</w:t>
      </w:r>
      <w:bookmarkEnd w:id="125"/>
      <w:r>
        <w:rPr>
          <w:rFonts w:hint="eastAsia" w:ascii="宋体" w:hAnsi="宋体" w:eastAsia="宋体" w:cs="宋体"/>
          <w:color w:val="000000" w:themeColor="text1"/>
          <w:szCs w:val="21"/>
          <w:highlight w:val="none"/>
          <w14:textFill>
            <w14:solidFill>
              <w14:schemeClr w14:val="tx1"/>
            </w14:solidFill>
          </w14:textFill>
        </w:rPr>
        <w:t>和撤回</w:t>
      </w:r>
      <w:bookmarkEnd w:id="122"/>
      <w:bookmarkEnd w:id="123"/>
      <w:bookmarkEnd w:id="124"/>
    </w:p>
    <w:p w14:paraId="23BF901F">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4.1磋商供应商在递交响应文件后，可以修改或撤回其谈判响应文件，但这种修改和撤回，必须在规定的响应文件接收截止时间前，以书面形式送达指定地点。</w:t>
      </w:r>
    </w:p>
    <w:p w14:paraId="2E4A03EB">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4.2磋商供应商的修改或撤回通知书，应按本文件规定进行编制、密封、标记和发送，并应在封套上加注“修改”和“撤回”字样。</w:t>
      </w:r>
    </w:p>
    <w:p w14:paraId="377B652D">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4.3 磋商供应商在提交最后报价之前，可以根据磋商情况退出磋商。</w:t>
      </w:r>
    </w:p>
    <w:p w14:paraId="435B8C41">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5、磋商响应有效期</w:t>
      </w:r>
    </w:p>
    <w:p w14:paraId="0D730248">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 磋商响应有效期为代理公司规定的响应文件接收截止时间后六十（60）天。磋商响应有效期比规定短的将被视为非实质性响应性而予以拒绝。</w:t>
      </w:r>
    </w:p>
    <w:p w14:paraId="3EE52D0B">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 在特殊情况下，代理公司于原磋商响应有效期满之前，可向磋商供应商提出延长磋商响应有效期的要求。这种要求与答复均应采用书面形式。磋商供应商可以拒绝代理公司的这一要求而放弃磋商响应。同意延长磋商响应有效期的磋商供应商既不能要求也不允许修改其响应文件。</w:t>
      </w:r>
    </w:p>
    <w:p w14:paraId="3EC43B8D">
      <w:pPr>
        <w:tabs>
          <w:tab w:val="left" w:pos="900"/>
        </w:tabs>
        <w:spacing w:after="156" w:afterLines="50" w:line="360" w:lineRule="auto"/>
        <w:ind w:firstLine="422" w:firstLineChars="200"/>
        <w:rPr>
          <w:rFonts w:hint="eastAsia" w:eastAsia="宋体"/>
          <w:b/>
          <w:color w:val="000000" w:themeColor="text1"/>
          <w:szCs w:val="21"/>
          <w:highlight w:val="none"/>
          <w14:textFill>
            <w14:solidFill>
              <w14:schemeClr w14:val="tx1"/>
            </w14:solidFill>
          </w14:textFill>
        </w:rPr>
      </w:pPr>
      <w:r>
        <w:rPr>
          <w:rFonts w:hint="eastAsia" w:eastAsia="宋体"/>
          <w:b/>
          <w:color w:val="000000" w:themeColor="text1"/>
          <w:szCs w:val="21"/>
          <w:highlight w:val="none"/>
          <w14:textFill>
            <w14:solidFill>
              <w14:schemeClr w14:val="tx1"/>
            </w14:solidFill>
          </w14:textFill>
        </w:rPr>
        <w:t>四、磋商与评审</w:t>
      </w:r>
    </w:p>
    <w:p w14:paraId="3E1EFD69">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26" w:name="_Toc513029230"/>
      <w:bookmarkStart w:id="127" w:name="_Toc16938546"/>
      <w:bookmarkStart w:id="128" w:name="_Toc20823302"/>
      <w:bookmarkStart w:id="129" w:name="_Toc513029234"/>
      <w:bookmarkStart w:id="130" w:name="_Toc16938550"/>
      <w:bookmarkStart w:id="131" w:name="_Toc20823306"/>
      <w:r>
        <w:rPr>
          <w:rFonts w:hint="eastAsia" w:ascii="宋体" w:hAnsi="宋体" w:eastAsia="宋体" w:cs="宋体"/>
          <w:color w:val="000000" w:themeColor="text1"/>
          <w:szCs w:val="21"/>
          <w:highlight w:val="none"/>
          <w14:textFill>
            <w14:solidFill>
              <w14:schemeClr w14:val="tx1"/>
            </w14:solidFill>
          </w14:textFill>
        </w:rPr>
        <w:t>1、</w:t>
      </w:r>
      <w:bookmarkEnd w:id="126"/>
      <w:bookmarkEnd w:id="127"/>
      <w:bookmarkEnd w:id="128"/>
      <w:r>
        <w:rPr>
          <w:rFonts w:hint="eastAsia" w:ascii="宋体" w:hAnsi="宋体" w:eastAsia="宋体" w:cs="宋体"/>
          <w:color w:val="000000" w:themeColor="text1"/>
          <w:szCs w:val="21"/>
          <w:highlight w:val="none"/>
          <w14:textFill>
            <w14:solidFill>
              <w14:schemeClr w14:val="tx1"/>
            </w14:solidFill>
          </w14:textFill>
        </w:rPr>
        <w:t>磋商仪式</w:t>
      </w:r>
    </w:p>
    <w:p w14:paraId="16E41FFD">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1.1代理公司将在规定的时间和地点组织磋商开始仪式，仪式由代理公司主持，磋商供应商应委派携带有效证件的代表准时参加，参加仪式的代表需签名以证明其出席。</w:t>
      </w:r>
    </w:p>
    <w:p w14:paraId="76C64433">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32" w:name="_Toc513029231"/>
      <w:bookmarkStart w:id="133" w:name="_Toc16938547"/>
      <w:bookmarkStart w:id="134" w:name="_Toc20823303"/>
      <w:r>
        <w:rPr>
          <w:rFonts w:hint="eastAsia" w:ascii="宋体" w:hAnsi="宋体" w:eastAsia="宋体" w:cs="宋体"/>
          <w:color w:val="000000" w:themeColor="text1"/>
          <w:szCs w:val="21"/>
          <w:highlight w:val="none"/>
          <w14:textFill>
            <w14:solidFill>
              <w14:schemeClr w14:val="tx1"/>
            </w14:solidFill>
          </w14:textFill>
        </w:rPr>
        <w:t>2、磋商小组</w:t>
      </w:r>
    </w:p>
    <w:p w14:paraId="6AAD8085">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 磋商开始仪式结束后，代理公司将立即组织磋商小组进行评审。</w:t>
      </w:r>
    </w:p>
    <w:p w14:paraId="129E7FAD">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 磋商小组由政府采购评审专家、采购人代表组成，且人员构成符合政府采购有关规定。</w:t>
      </w:r>
    </w:p>
    <w:p w14:paraId="1065EC53">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3、磋商评审过程的保密</w:t>
      </w:r>
      <w:bookmarkEnd w:id="132"/>
      <w:bookmarkEnd w:id="133"/>
      <w:bookmarkEnd w:id="134"/>
      <w:r>
        <w:rPr>
          <w:rFonts w:hint="eastAsia" w:ascii="宋体" w:hAnsi="宋体" w:eastAsia="宋体" w:cs="宋体"/>
          <w:color w:val="000000" w:themeColor="text1"/>
          <w:szCs w:val="21"/>
          <w:highlight w:val="none"/>
          <w14:textFill>
            <w14:solidFill>
              <w14:schemeClr w14:val="tx1"/>
            </w14:solidFill>
          </w14:textFill>
        </w:rPr>
        <w:t>与公正</w:t>
      </w:r>
    </w:p>
    <w:p w14:paraId="5B592E26">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3.1磋商小组、采购人和代理公司工作人员、相关监督人员等与评审工作有关的人员，对评审情况以及在评审过程中获悉的国家秘密、商业秘密负有保密责任。</w:t>
      </w:r>
    </w:p>
    <w:p w14:paraId="40953E3C">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3.2在磋商评审过程中，磋商供应商不得以任何行为影响磋商评审过程，否则其响应文件将被作为无效响应文件。</w:t>
      </w:r>
    </w:p>
    <w:p w14:paraId="277D1B98">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CB3653C">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35" w:name="_Toc513029232"/>
      <w:bookmarkStart w:id="136" w:name="_Toc20823304"/>
      <w:bookmarkStart w:id="137" w:name="_Toc16938548"/>
      <w:r>
        <w:rPr>
          <w:rFonts w:hint="eastAsia" w:ascii="宋体" w:hAnsi="宋体" w:eastAsia="宋体" w:cs="宋体"/>
          <w:color w:val="000000" w:themeColor="text1"/>
          <w:szCs w:val="21"/>
          <w:highlight w:val="none"/>
          <w14:textFill>
            <w14:solidFill>
              <w14:schemeClr w14:val="tx1"/>
            </w14:solidFill>
          </w14:textFill>
        </w:rPr>
        <w:t>4、评审过程的澄清</w:t>
      </w:r>
      <w:bookmarkEnd w:id="135"/>
      <w:bookmarkEnd w:id="136"/>
      <w:bookmarkEnd w:id="137"/>
      <w:r>
        <w:rPr>
          <w:rFonts w:hint="eastAsia" w:ascii="宋体" w:hAnsi="宋体" w:eastAsia="宋体" w:cs="宋体"/>
          <w:color w:val="000000" w:themeColor="text1"/>
          <w:szCs w:val="21"/>
          <w:highlight w:val="none"/>
          <w14:textFill>
            <w14:solidFill>
              <w14:schemeClr w14:val="tx1"/>
            </w14:solidFill>
          </w14:textFill>
        </w:rPr>
        <w:t>、说明和更正</w:t>
      </w:r>
    </w:p>
    <w:p w14:paraId="051167DD">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99B3DA">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48619269">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4.3 接到磋商小组澄清要求的供应商如未按规定做出澄清，其风险由供应商自行承担。</w:t>
      </w:r>
    </w:p>
    <w:p w14:paraId="0C8A8826">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38" w:name="_Toc16938549"/>
      <w:bookmarkStart w:id="139" w:name="_Toc513029233"/>
      <w:bookmarkStart w:id="140" w:name="_Toc20823305"/>
      <w:r>
        <w:rPr>
          <w:rFonts w:hint="eastAsia" w:ascii="宋体" w:hAnsi="宋体" w:eastAsia="宋体" w:cs="宋体"/>
          <w:color w:val="000000" w:themeColor="text1"/>
          <w:szCs w:val="21"/>
          <w:highlight w:val="none"/>
          <w14:textFill>
            <w14:solidFill>
              <w14:schemeClr w14:val="tx1"/>
            </w14:solidFill>
          </w14:textFill>
        </w:rPr>
        <w:t>5、对响应文件的初审</w:t>
      </w:r>
      <w:bookmarkEnd w:id="138"/>
      <w:bookmarkEnd w:id="139"/>
      <w:bookmarkEnd w:id="140"/>
    </w:p>
    <w:p w14:paraId="659ED66D">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5.1响应文件初审分为资格性检查和符合性检查。</w:t>
      </w:r>
    </w:p>
    <w:p w14:paraId="6771D55D">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资格性检查：依据法律法规和磋商文件的规定，对响应文件中的资格证明文件等进行审查，以确定供应商是否具备参加磋商的资格。</w:t>
      </w:r>
    </w:p>
    <w:p w14:paraId="22B1BD62">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符合性检查：依据磋商文件的规定，从响应文件的有效性、完整性和对磋商文件的响应程度进行审查，以确定是否对磋商文件的实质性要求作出响应。</w:t>
      </w:r>
    </w:p>
    <w:p w14:paraId="36ADCC40">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5.2在正式磋商之前，磋商小组将首先审查每份响应文件是否实质性响应了磋商文件的要求。实质性响应的响应文件应该是与磋商文件要求的条款、条件和规格相符，没有重大偏离或保留。</w:t>
      </w:r>
    </w:p>
    <w:p w14:paraId="30DE69F4">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14:paraId="37BE628A">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5.3 被认定为未实质性响应磋商文件的响应文件的情形</w:t>
      </w:r>
    </w:p>
    <w:p w14:paraId="6BAB5D9A">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（1）未按照磋商文件规定要求密封、签署、盖章的；</w:t>
      </w:r>
    </w:p>
    <w:p w14:paraId="460C1353">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（2）供应商在报价时采用选择性报价；</w:t>
      </w:r>
    </w:p>
    <w:p w14:paraId="2BC6FA9C">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（3）供应商不具备磋商文件中规定资格要求的；</w:t>
      </w:r>
    </w:p>
    <w:p w14:paraId="0675E8A0">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（4）不符合法律、法规和磋商文件中规定的其他实质性要求和条件的（本磋商文件中斜体且有下划线部分为实质性要求和条件）；</w:t>
      </w:r>
    </w:p>
    <w:p w14:paraId="39FBD964">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（5）其他法律、法规及本磋商文件规定的属未实质性响应的响应文件的情形。</w:t>
      </w:r>
    </w:p>
    <w:p w14:paraId="0BE6A9DA">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5.4 未实质性响应磋商文件的响应文件按无效响应处理，磋商小组将予以拒绝，供应商不得通过修改或撤销不合要求的偏离或保留而使其响应文件成为实质性响应的文件。</w:t>
      </w:r>
    </w:p>
    <w:p w14:paraId="6E72156E">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5.5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bookmarkEnd w:id="129"/>
    <w:bookmarkEnd w:id="130"/>
    <w:bookmarkEnd w:id="131"/>
    <w:p w14:paraId="59A599E4">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6、磋商程序及评审方法和标准</w:t>
      </w:r>
    </w:p>
    <w:p w14:paraId="42DB4062">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41" w:name="_Toc513029235"/>
      <w:bookmarkStart w:id="142" w:name="_Toc20823307"/>
      <w:bookmarkStart w:id="143" w:name="_Toc16938551"/>
      <w:r>
        <w:rPr>
          <w:rFonts w:hint="eastAsia" w:ascii="宋体" w:hAnsi="宋体" w:eastAsia="宋体" w:cs="宋体"/>
          <w:color w:val="000000" w:themeColor="text1"/>
          <w:szCs w:val="21"/>
          <w:highlight w:val="none"/>
          <w14:textFill>
            <w14:solidFill>
              <w14:schemeClr w14:val="tx1"/>
            </w14:solidFill>
          </w14:textFill>
        </w:rPr>
        <w:t>6.1磋商程序</w:t>
      </w:r>
    </w:p>
    <w:p w14:paraId="22F4A442">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6.1.1 对于通过资格性和符合性审查的供应商，磋商小组所有成员将集中与单一供应商分别进行磋商。</w:t>
      </w:r>
    </w:p>
    <w:p w14:paraId="04D7CBEF">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14:paraId="773DEF72">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6.1.2 磋商文件能够详细列明采购标的的技术、服务要求的，磋商结束后，磋商小组将要求所有实质性响应的供应商在规定时间内提交最后报价。</w:t>
      </w:r>
    </w:p>
    <w:p w14:paraId="799EB458">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4AAA0490">
      <w:pPr>
        <w:tabs>
          <w:tab w:val="left" w:pos="900"/>
        </w:tabs>
        <w:spacing w:after="156" w:afterLines="50"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14:paraId="507E2EE0">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6.1.3 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w:t>
      </w:r>
    </w:p>
    <w:p w14:paraId="3C4ED262">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6.2 评审方法和标准</w:t>
      </w:r>
    </w:p>
    <w:p w14:paraId="240D16BC">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6.2.1评审方法。经磋商确定最终采购需求和提交最后报价的供应商后，由磋商小组采用综合评分法对提交最后报价的供应商的响应文件和最后报价进行综合评分。</w:t>
      </w:r>
    </w:p>
    <w:p w14:paraId="7F26D11E">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6E7BEC2E">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6.2.2评审标准</w:t>
      </w:r>
    </w:p>
    <w:p w14:paraId="3C4E80DC">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见本磋商文件第五章规定。</w:t>
      </w:r>
    </w:p>
    <w:p w14:paraId="7E0E3FA4">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6.3采购活动终止的情况</w:t>
      </w:r>
    </w:p>
    <w:p w14:paraId="6ED5F8BB">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出现下列情形之一的，本次竞争性磋商采购活动将被终止：</w:t>
      </w:r>
    </w:p>
    <w:p w14:paraId="0726EBF7">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（1）因情况变化，不再符合规定的竞争性磋商采购方式适用情形的；</w:t>
      </w:r>
    </w:p>
    <w:p w14:paraId="334C463A">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（2）出现影响采购公正的违法、违规行为的；</w:t>
      </w:r>
    </w:p>
    <w:p w14:paraId="5479C95E">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（3）除本磋商文件第6.1.2条第三款规定的情形外，在采购过程中符合要求的供应商或者报价未超过采购预算的供应商不足3家的。</w:t>
      </w:r>
    </w:p>
    <w:bookmarkEnd w:id="141"/>
    <w:bookmarkEnd w:id="142"/>
    <w:bookmarkEnd w:id="143"/>
    <w:p w14:paraId="2D97ABB2">
      <w:pPr>
        <w:tabs>
          <w:tab w:val="left" w:pos="900"/>
        </w:tabs>
        <w:spacing w:after="156" w:afterLines="50" w:line="360" w:lineRule="auto"/>
        <w:ind w:firstLine="422" w:firstLineChars="200"/>
        <w:rPr>
          <w:rFonts w:hint="eastAsia" w:eastAsia="宋体"/>
          <w:b/>
          <w:color w:val="000000" w:themeColor="text1"/>
          <w:szCs w:val="21"/>
          <w:highlight w:val="none"/>
          <w14:textFill>
            <w14:solidFill>
              <w14:schemeClr w14:val="tx1"/>
            </w14:solidFill>
          </w14:textFill>
        </w:rPr>
      </w:pPr>
      <w:r>
        <w:rPr>
          <w:rFonts w:hint="eastAsia" w:eastAsia="宋体"/>
          <w:b/>
          <w:color w:val="000000" w:themeColor="text1"/>
          <w:szCs w:val="21"/>
          <w:highlight w:val="none"/>
          <w14:textFill>
            <w14:solidFill>
              <w14:schemeClr w14:val="tx1"/>
            </w14:solidFill>
          </w14:textFill>
        </w:rPr>
        <w:t>五、成交</w:t>
      </w:r>
    </w:p>
    <w:p w14:paraId="52F67F20">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bookmarkStart w:id="144" w:name="_Toc513029238"/>
      <w:bookmarkStart w:id="145" w:name="_Toc20823310"/>
      <w:bookmarkStart w:id="146" w:name="_Toc16938554"/>
      <w:r>
        <w:rPr>
          <w:rFonts w:hint="eastAsia" w:eastAsia="宋体"/>
          <w:color w:val="000000" w:themeColor="text1"/>
          <w:szCs w:val="21"/>
          <w:highlight w:val="none"/>
          <w14:textFill>
            <w14:solidFill>
              <w14:schemeClr w14:val="tx1"/>
            </w14:solidFill>
          </w14:textFill>
        </w:rPr>
        <w:t>1、</w:t>
      </w:r>
      <w:bookmarkEnd w:id="144"/>
      <w:r>
        <w:rPr>
          <w:rFonts w:hint="eastAsia" w:eastAsia="宋体"/>
          <w:color w:val="000000" w:themeColor="text1"/>
          <w:szCs w:val="21"/>
          <w:highlight w:val="none"/>
          <w14:textFill>
            <w14:solidFill>
              <w14:schemeClr w14:val="tx1"/>
            </w14:solidFill>
          </w14:textFill>
        </w:rPr>
        <w:t>确定</w:t>
      </w:r>
      <w:bookmarkEnd w:id="145"/>
      <w:bookmarkEnd w:id="146"/>
      <w:r>
        <w:rPr>
          <w:rFonts w:hint="eastAsia" w:eastAsia="宋体"/>
          <w:color w:val="000000" w:themeColor="text1"/>
          <w:szCs w:val="21"/>
          <w:highlight w:val="none"/>
          <w14:textFill>
            <w14:solidFill>
              <w14:schemeClr w14:val="tx1"/>
            </w14:solidFill>
          </w14:textFill>
        </w:rPr>
        <w:t>成交单位</w:t>
      </w:r>
    </w:p>
    <w:p w14:paraId="7374B197">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1.1 磋商小组根据综合评分情况，按照评审得分由高到低顺序推荐3名以上成交候选供应商，并编写评审报告。符合本文件第6.1.2条情形的，可以推荐2家成交候选供应商。评审得分相同的，按照最后报价由低到高的顺序推荐。评审得分且最后报价相同的，按照技术指标优劣顺序推荐。</w:t>
      </w:r>
    </w:p>
    <w:p w14:paraId="1F454CB7">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1.2 采购人根据磋商小组推荐的成交候选人确定成交供应商。采购人确定成交供应商后，代理机构将在</w:t>
      </w:r>
      <w:r>
        <w:rPr>
          <w:rFonts w:hint="eastAsia" w:ascii="宋体" w:hAnsi="宋体" w:cs="Arial"/>
          <w:szCs w:val="21"/>
          <w:highlight w:val="none"/>
          <w:lang w:eastAsia="zh-CN"/>
        </w:rPr>
        <w:t>“仪征市中医院网站、江苏省招标投标公共服务平台网站”</w:t>
      </w:r>
      <w:r>
        <w:rPr>
          <w:rFonts w:hint="eastAsia" w:eastAsia="宋体"/>
          <w:color w:val="000000" w:themeColor="text1"/>
          <w:szCs w:val="21"/>
          <w:highlight w:val="none"/>
          <w14:textFill>
            <w14:solidFill>
              <w14:schemeClr w14:val="tx1"/>
            </w14:solidFill>
          </w14:textFill>
        </w:rPr>
        <w:t>发布成交结果公告，公告期限为1个工作日。</w:t>
      </w:r>
    </w:p>
    <w:p w14:paraId="38F67486">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1.3 若有充分证据证明，成交供应商出现下列情况之一的，一经查实，将被取消成交资格：</w:t>
      </w:r>
    </w:p>
    <w:p w14:paraId="74182915">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（1）提供虚假材料谋取成交的；</w:t>
      </w:r>
    </w:p>
    <w:p w14:paraId="1E6ADFA8">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（2）与评审专家、采购人、其他供应商或者代理机构工作人员恶意串通的；</w:t>
      </w:r>
    </w:p>
    <w:p w14:paraId="1200A671">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（3）向评审专家、采购人或代理机构工作人员行贿或者提供其他不正当利益的；</w:t>
      </w:r>
    </w:p>
    <w:p w14:paraId="200B680C">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（4）恶意竞争，最终总报价明显低于其自身合理成本且又无法提供证明的；</w:t>
      </w:r>
    </w:p>
    <w:p w14:paraId="451B595C">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（5）不满足本磋商文件规定的实质性要求，但在评审过程中又未被磋商小组发现的；</w:t>
      </w:r>
    </w:p>
    <w:p w14:paraId="66A609E6">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（6）成交后无正当理由拒不与采购人签订政府采购合同或者未按照磋商文件确定的事项签订政府采购合同；</w:t>
      </w:r>
    </w:p>
    <w:p w14:paraId="7E0D1F42">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（7）将政府采购合同转包；</w:t>
      </w:r>
    </w:p>
    <w:p w14:paraId="16C03708">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（8）法律、法规、规章规定的属于成交无效的其他情形。</w:t>
      </w:r>
    </w:p>
    <w:p w14:paraId="19182C99">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2、质疑处理</w:t>
      </w:r>
    </w:p>
    <w:p w14:paraId="4EFCAC43">
      <w:pPr>
        <w:spacing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2.1 供应商认为采购文件、采购过程和中标或成交结果使自己的权益受到损害的，可以在知道或应知其权益受到损害之日起七个工作日内，以书面形式向采购人或代理机构提出质疑。</w:t>
      </w:r>
    </w:p>
    <w:p w14:paraId="1BD6D73A">
      <w:pPr>
        <w:spacing w:line="360" w:lineRule="auto"/>
        <w:ind w:firstLine="420" w:firstLineChars="200"/>
        <w:jc w:val="left"/>
        <w:rPr>
          <w:rFonts w:hint="eastAsia" w:eastAsia="宋体"/>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14:textFill>
            <w14:solidFill>
              <w14:schemeClr w14:val="tx1"/>
            </w14:solidFill>
          </w14:textFill>
        </w:rPr>
        <w:t>2.1.1 对采购文件提出质疑的，应当在获取采购文件之日或者采购文件公告期限届满之日起7个工作日内提出。</w:t>
      </w:r>
    </w:p>
    <w:p w14:paraId="40B03911">
      <w:pPr>
        <w:spacing w:line="360" w:lineRule="auto"/>
        <w:ind w:firstLine="420" w:firstLineChars="200"/>
        <w:jc w:val="left"/>
        <w:rPr>
          <w:rFonts w:hint="eastAsia" w:eastAsia="宋体"/>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14:textFill>
            <w14:solidFill>
              <w14:schemeClr w14:val="tx1"/>
            </w14:solidFill>
          </w14:textFill>
        </w:rPr>
        <w:t>　　2.1.2 对采购过程提出质疑的，为各采购程序环节结束之日起7个工作日内提出。</w:t>
      </w:r>
    </w:p>
    <w:p w14:paraId="7C1D2885">
      <w:pPr>
        <w:spacing w:line="360" w:lineRule="auto"/>
        <w:ind w:firstLine="420" w:firstLineChars="200"/>
        <w:jc w:val="left"/>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　　2.1.3 对中标结果提出质疑的，为中标结果公告期限届满之日起7个工作日内提出。</w:t>
      </w:r>
    </w:p>
    <w:p w14:paraId="10536420">
      <w:pPr>
        <w:spacing w:line="360" w:lineRule="auto"/>
        <w:ind w:firstLine="420" w:firstLineChars="200"/>
        <w:rPr>
          <w:rFonts w:hint="eastAsia" w:eastAsia="宋体"/>
          <w:snapToGrid w:val="0"/>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2.2 供应商应在法定质疑期内一次性提出针对同一采购程序环节的质疑。质疑必须按《政府采购法》、《政府采购法实施条例》及《政府采购质疑和投诉办法》等相关规定提交</w:t>
      </w:r>
      <w:r>
        <w:rPr>
          <w:rFonts w:hint="eastAsia" w:eastAsia="宋体"/>
          <w:color w:val="000000" w:themeColor="text1"/>
          <w:spacing w:val="-20"/>
          <w:szCs w:val="21"/>
          <w:highlight w:val="none"/>
          <w14:textFill>
            <w14:solidFill>
              <w14:schemeClr w14:val="tx1"/>
            </w14:solidFill>
          </w14:textFill>
        </w:rPr>
        <w:t>。</w:t>
      </w:r>
    </w:p>
    <w:p w14:paraId="6CDF7CDD">
      <w:pPr>
        <w:spacing w:line="360" w:lineRule="auto"/>
        <w:ind w:firstLine="409" w:firstLineChars="195"/>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2.3 提出质疑的供应商（以下简称质疑供应商）应当是参与所质疑项目采购活动的供应商。</w:t>
      </w:r>
    </w:p>
    <w:p w14:paraId="0F8542E2">
      <w:pPr>
        <w:spacing w:line="360" w:lineRule="auto"/>
        <w:ind w:firstLine="409" w:firstLineChars="195"/>
        <w:rPr>
          <w:rFonts w:hint="eastAsia" w:eastAsia="宋体"/>
          <w:color w:val="000000" w:themeColor="text1"/>
          <w:kern w:val="0"/>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w:t>
      </w:r>
    </w:p>
    <w:p w14:paraId="0669C55E">
      <w:pPr>
        <w:spacing w:line="360" w:lineRule="auto"/>
        <w:ind w:firstLine="409" w:firstLineChars="195"/>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2.4 供应商提出质疑应当提交质疑函和必要的证明材料。质疑函应当包括下列内容：</w:t>
      </w:r>
    </w:p>
    <w:p w14:paraId="366B3F8E">
      <w:pPr>
        <w:spacing w:line="360" w:lineRule="auto"/>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　　2.4.1 供应商的姓名或者名称、地址、邮编、联系人及联系电话；</w:t>
      </w:r>
    </w:p>
    <w:p w14:paraId="77ACB598">
      <w:pPr>
        <w:spacing w:line="360" w:lineRule="auto"/>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　　2.4.2 质疑项目的名称、编号；</w:t>
      </w:r>
    </w:p>
    <w:p w14:paraId="5ADED80C">
      <w:pPr>
        <w:spacing w:line="360" w:lineRule="auto"/>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　　2.4.3 具体、明确的质疑事项和与质疑事项相关的请求；</w:t>
      </w:r>
    </w:p>
    <w:p w14:paraId="52A08B19">
      <w:pPr>
        <w:spacing w:line="360" w:lineRule="auto"/>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　　2.4.4 事实依据；</w:t>
      </w:r>
    </w:p>
    <w:p w14:paraId="6538C6EE">
      <w:pPr>
        <w:spacing w:line="360" w:lineRule="auto"/>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　　2.4.5 必要的法律依据；</w:t>
      </w:r>
    </w:p>
    <w:p w14:paraId="1C4C39FB">
      <w:pPr>
        <w:spacing w:line="360" w:lineRule="auto"/>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　　2.4.6 提出质疑的日期。</w:t>
      </w:r>
    </w:p>
    <w:p w14:paraId="1DCE2F75">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2018A81E">
      <w:pPr>
        <w:spacing w:line="360" w:lineRule="auto"/>
        <w:ind w:firstLine="409" w:firstLineChars="195"/>
        <w:rPr>
          <w:rFonts w:hint="eastAsia" w:eastAsia="宋体"/>
          <w:snapToGrid w:val="0"/>
          <w:color w:val="000000" w:themeColor="text1"/>
          <w:szCs w:val="21"/>
          <w:highlight w:val="none"/>
          <w14:textFill>
            <w14:solidFill>
              <w14:schemeClr w14:val="tx1"/>
            </w14:solidFill>
          </w14:textFill>
        </w:rPr>
      </w:pPr>
      <w:r>
        <w:rPr>
          <w:rFonts w:hint="eastAsia" w:eastAsia="宋体"/>
          <w:snapToGrid w:val="0"/>
          <w:color w:val="000000" w:themeColor="text1"/>
          <w:szCs w:val="21"/>
          <w:highlight w:val="none"/>
          <w14:textFill>
            <w14:solidFill>
              <w14:schemeClr w14:val="tx1"/>
            </w14:solidFill>
          </w14:textFill>
        </w:rPr>
        <w:t>《质疑函》及《授权委托书》格式见网址：http://zfcg.yangzhou.gov.cn</w:t>
      </w:r>
    </w:p>
    <w:p w14:paraId="18BF02A5">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2.5 代理机构收到质疑申请后，将对质疑的形式和内容进行审查，如质疑内容、格式不符合规定，代理机构将告知质疑人进行补正。</w:t>
      </w:r>
    </w:p>
    <w:p w14:paraId="12EE57BC">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2.6 质疑人应当在法定质疑期限内进行补正并重新提交质疑函。</w:t>
      </w:r>
    </w:p>
    <w:p w14:paraId="2BAFB295">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2.7 代理机构应当在收到供应商的书面质疑后七个工作日内作出答复，并以书面形式通知质疑供应商和其他有关供应商，但答复的内容不得涉及商业秘密。</w:t>
      </w:r>
    </w:p>
    <w:p w14:paraId="0DC652D6">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2.8 诚实信用</w:t>
      </w:r>
    </w:p>
    <w:p w14:paraId="48A3AA63">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2.8.1 供应商之间不得相互串通</w:t>
      </w:r>
      <w:r>
        <w:rPr>
          <w:rFonts w:hint="eastAsia" w:eastAsia="宋体"/>
          <w:color w:val="000000" w:themeColor="text1"/>
          <w:szCs w:val="21"/>
          <w:highlight w:val="none"/>
          <w:lang w:val="en-US" w:eastAsia="zh-CN"/>
          <w14:textFill>
            <w14:solidFill>
              <w14:schemeClr w14:val="tx1"/>
            </w14:solidFill>
          </w14:textFill>
        </w:rPr>
        <w:t>响应</w:t>
      </w:r>
      <w:r>
        <w:rPr>
          <w:rFonts w:hint="eastAsia" w:eastAsia="宋体"/>
          <w:color w:val="000000" w:themeColor="text1"/>
          <w:szCs w:val="21"/>
          <w:highlight w:val="none"/>
          <w14:textFill>
            <w14:solidFill>
              <w14:schemeClr w14:val="tx1"/>
            </w14:solidFill>
          </w14:textFill>
        </w:rPr>
        <w:t>报价，不得妨碍其他供应商的公平竞争，不得损害采购人和其他供应商的合法权益。</w:t>
      </w:r>
    </w:p>
    <w:p w14:paraId="5CED764D">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2.8.2 供应商不得以向代理机构工作人员、评标委员会成员行贿或者采取其他不正当手段谋取中标。经查实供应商有此行为的，政府采购管理部门将供应商列入不良行为记录名单，按照《政府采购法》有关规定处理。</w:t>
      </w:r>
    </w:p>
    <w:p w14:paraId="34081F43">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2.8.3 供应商提出书面质疑必须有理、有据，不得虚假质疑和恶意质疑，并对质疑内容的真实性承担责任。一经查实，代理机构有权依据政府采购的有关规定，报请政府采购监管部门对该供应商进行相应的行政处罚并在网站上予以公示。如果供应商或者其他利害关系人通过捏造事实、伪造证明材料等方式提出质疑，干扰政府采购活动正常进行的，属于严重不良行为，代理机构将提请政府采购监管部门将其列入不良行为记录名单，并依法予以处罚。</w:t>
      </w:r>
    </w:p>
    <w:p w14:paraId="3A217A0A">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2.8.4 供应商不得虚假承诺，否则，按照提供虚假材料谋取中标成交处理。</w:t>
      </w:r>
    </w:p>
    <w:p w14:paraId="6CA2FE9C">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2.8.5 供应商应自觉遵守开标、评标纪律，扰乱开标评标现场秩序的，属于失信行为，根据《江苏省政府采购供应商监督管理暂行办法》，失信行为将被记入供应商诚信档案。</w:t>
      </w:r>
    </w:p>
    <w:p w14:paraId="4DFCCE66">
      <w:pPr>
        <w:tabs>
          <w:tab w:val="left" w:pos="900"/>
        </w:tabs>
        <w:spacing w:after="156" w:afterLines="50" w:line="360" w:lineRule="auto"/>
        <w:ind w:firstLine="422" w:firstLineChars="200"/>
        <w:rPr>
          <w:rFonts w:hint="eastAsia" w:eastAsia="宋体"/>
          <w:b/>
          <w:color w:val="000000" w:themeColor="text1"/>
          <w:szCs w:val="21"/>
          <w:highlight w:val="none"/>
          <w14:textFill>
            <w14:solidFill>
              <w14:schemeClr w14:val="tx1"/>
            </w14:solidFill>
          </w14:textFill>
        </w:rPr>
      </w:pPr>
      <w:r>
        <w:rPr>
          <w:rFonts w:hint="eastAsia" w:eastAsia="宋体"/>
          <w:b/>
          <w:color w:val="000000" w:themeColor="text1"/>
          <w:szCs w:val="21"/>
          <w:highlight w:val="none"/>
          <w14:textFill>
            <w14:solidFill>
              <w14:schemeClr w14:val="tx1"/>
            </w14:solidFill>
          </w14:textFill>
        </w:rPr>
        <w:t>六、合同签订相关事项</w:t>
      </w:r>
    </w:p>
    <w:p w14:paraId="20C82971">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1、签订合同</w:t>
      </w:r>
    </w:p>
    <w:p w14:paraId="1C63DA27">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1.l 成交供应商确定后，代理机构将向成交供应商发出成交通知书。成交供应商应按成交通知书规定的时间、地点,按照磋商文件确定的事项与采购人签订政府采购合同，且不得迟于成交通知书发出之日起</w:t>
      </w:r>
      <w:r>
        <w:rPr>
          <w:rFonts w:hint="eastAsia" w:eastAsia="宋体"/>
          <w:color w:val="000000" w:themeColor="text1"/>
          <w:szCs w:val="21"/>
          <w:highlight w:val="none"/>
          <w:lang w:val="en-US" w:eastAsia="zh-CN"/>
          <w14:textFill>
            <w14:solidFill>
              <w14:schemeClr w14:val="tx1"/>
            </w14:solidFill>
          </w14:textFill>
        </w:rPr>
        <w:t>十五</w:t>
      </w:r>
      <w:r>
        <w:rPr>
          <w:rFonts w:hint="eastAsia" w:eastAsia="宋体"/>
          <w:color w:val="000000" w:themeColor="text1"/>
          <w:szCs w:val="21"/>
          <w:highlight w:val="none"/>
          <w14:textFill>
            <w14:solidFill>
              <w14:schemeClr w14:val="tx1"/>
            </w14:solidFill>
          </w14:textFill>
        </w:rPr>
        <w:t>日内，否则磋商保证金将不予退还，由此给采购人造成损失的，成交供应商还应承担赔偿责任。</w:t>
      </w:r>
    </w:p>
    <w:p w14:paraId="30F7F560">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1.2 磋商文件、成交供应商的响应文件及磋商采购过程中有关澄清、承诺文件均应作为合同附件。</w:t>
      </w:r>
    </w:p>
    <w:p w14:paraId="67C9603E">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 签订合同后，成交供应商不得将成交产品或服务进行转包。未经采购人同意，成交供应商也不得采用分包的形式履行合同，否则采购人有权终止合同。转包或分包造成采购人损失的，成交供应商应承担相应赔偿责任。</w:t>
      </w:r>
    </w:p>
    <w:p w14:paraId="328D351F">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 采购人不得向中标人提出任何不合理的要求作为签订合同的条件，不得与中标人私下订立背离合同实质性内容的协议。所签订的合同不得对</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文件确定事项和中标人</w:t>
      </w:r>
      <w:r>
        <w:rPr>
          <w:rFonts w:hint="eastAsia" w:ascii="宋体" w:hAnsi="宋体" w:eastAsia="宋体" w:cs="宋体"/>
          <w:color w:val="000000" w:themeColor="text1"/>
          <w:szCs w:val="21"/>
          <w:highlight w:val="none"/>
          <w:lang w:val="en-US"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文件作实质性修改。</w:t>
      </w:r>
    </w:p>
    <w:p w14:paraId="50AF85E8">
      <w:pPr>
        <w:rPr>
          <w:color w:val="000000" w:themeColor="text1"/>
          <w:highlight w:val="none"/>
          <w14:textFill>
            <w14:solidFill>
              <w14:schemeClr w14:val="tx1"/>
            </w14:solidFill>
          </w14:textFill>
        </w:rPr>
      </w:pPr>
    </w:p>
    <w:p w14:paraId="0AFE2284">
      <w:pPr>
        <w:pStyle w:val="5"/>
        <w:rPr>
          <w:color w:val="000000" w:themeColor="text1"/>
          <w:highlight w:val="none"/>
          <w14:textFill>
            <w14:solidFill>
              <w14:schemeClr w14:val="tx1"/>
            </w14:solidFill>
          </w14:textFill>
        </w:rPr>
      </w:pPr>
    </w:p>
    <w:p w14:paraId="2A67DC27">
      <w:pPr>
        <w:rPr>
          <w:color w:val="000000" w:themeColor="text1"/>
          <w:highlight w:val="none"/>
          <w14:textFill>
            <w14:solidFill>
              <w14:schemeClr w14:val="tx1"/>
            </w14:solidFill>
          </w14:textFill>
        </w:rPr>
      </w:pPr>
    </w:p>
    <w:p w14:paraId="1A0E0B15">
      <w:pPr>
        <w:pStyle w:val="5"/>
        <w:rPr>
          <w:color w:val="000000" w:themeColor="text1"/>
          <w:highlight w:val="none"/>
          <w14:textFill>
            <w14:solidFill>
              <w14:schemeClr w14:val="tx1"/>
            </w14:solidFill>
          </w14:textFill>
        </w:rPr>
      </w:pPr>
    </w:p>
    <w:p w14:paraId="0C17D2BC">
      <w:pPr>
        <w:rPr>
          <w:color w:val="000000" w:themeColor="text1"/>
          <w:highlight w:val="none"/>
          <w14:textFill>
            <w14:solidFill>
              <w14:schemeClr w14:val="tx1"/>
            </w14:solidFill>
          </w14:textFill>
        </w:rPr>
      </w:pPr>
    </w:p>
    <w:p w14:paraId="7430F28D">
      <w:pPr>
        <w:pStyle w:val="5"/>
        <w:rPr>
          <w:color w:val="000000" w:themeColor="text1"/>
          <w:highlight w:val="none"/>
          <w14:textFill>
            <w14:solidFill>
              <w14:schemeClr w14:val="tx1"/>
            </w14:solidFill>
          </w14:textFill>
        </w:rPr>
      </w:pPr>
    </w:p>
    <w:p w14:paraId="7C5003B2">
      <w:pPr>
        <w:rPr>
          <w:color w:val="000000" w:themeColor="text1"/>
          <w:highlight w:val="none"/>
          <w14:textFill>
            <w14:solidFill>
              <w14:schemeClr w14:val="tx1"/>
            </w14:solidFill>
          </w14:textFill>
        </w:rPr>
      </w:pPr>
    </w:p>
    <w:p w14:paraId="071E5546">
      <w:pPr>
        <w:rPr>
          <w:color w:val="000000" w:themeColor="text1"/>
          <w:highlight w:val="none"/>
          <w14:textFill>
            <w14:solidFill>
              <w14:schemeClr w14:val="tx1"/>
            </w14:solidFill>
          </w14:textFill>
        </w:rPr>
      </w:pPr>
    </w:p>
    <w:p w14:paraId="17ADC55A">
      <w:pPr>
        <w:pStyle w:val="3"/>
        <w:keepNext w:val="0"/>
        <w:keepLines w:val="0"/>
        <w:suppressAutoHyphens w:val="0"/>
        <w:spacing w:line="400" w:lineRule="exact"/>
        <w:jc w:val="center"/>
        <w:rPr>
          <w:color w:val="auto"/>
          <w:highlight w:val="none"/>
        </w:rPr>
      </w:pPr>
      <w:r>
        <w:rPr>
          <w:rFonts w:hint="eastAsia" w:ascii="宋体" w:hAnsi="宋体" w:cs="宋体"/>
          <w:color w:val="auto"/>
          <w:sz w:val="36"/>
          <w:highlight w:val="none"/>
        </w:rPr>
        <w:t>第三章 合同条款及格式</w:t>
      </w:r>
    </w:p>
    <w:p w14:paraId="09D47FD7">
      <w:pPr>
        <w:pStyle w:val="80"/>
        <w:spacing w:line="400" w:lineRule="exact"/>
        <w:ind w:firstLine="420"/>
        <w:rPr>
          <w:color w:val="auto"/>
          <w:sz w:val="24"/>
          <w:szCs w:val="24"/>
          <w:highlight w:val="none"/>
        </w:rPr>
      </w:pPr>
      <w:r>
        <w:rPr>
          <w:rFonts w:hint="eastAsia" w:cs="宋体"/>
          <w:bCs/>
          <w:color w:val="auto"/>
          <w:sz w:val="24"/>
          <w:szCs w:val="24"/>
          <w:highlight w:val="none"/>
        </w:rPr>
        <w:t>以下为成交后签定本项目合同的通用条款，成交供应商不得提出实质性的修改，关于专用条款将由采购人与成交供应商结合本项目具体情况协商后签订。</w:t>
      </w:r>
    </w:p>
    <w:p w14:paraId="75C9DE69">
      <w:pPr>
        <w:pStyle w:val="80"/>
        <w:spacing w:line="400" w:lineRule="exact"/>
        <w:rPr>
          <w:rFonts w:cs="宋体"/>
          <w:color w:val="auto"/>
          <w:highlight w:val="none"/>
        </w:rPr>
      </w:pPr>
    </w:p>
    <w:p w14:paraId="7FDDE1BA">
      <w:pPr>
        <w:spacing w:before="156" w:after="156" w:line="400" w:lineRule="exact"/>
        <w:jc w:val="center"/>
        <w:rPr>
          <w:color w:val="auto"/>
          <w:highlight w:val="none"/>
        </w:rPr>
      </w:pPr>
      <w:r>
        <w:rPr>
          <w:rFonts w:hint="eastAsia" w:ascii="宋体" w:hAnsi="宋体" w:cs="宋体"/>
          <w:b/>
          <w:color w:val="auto"/>
          <w:szCs w:val="21"/>
          <w:highlight w:val="none"/>
        </w:rPr>
        <w:t>政府采购合同（服务）</w:t>
      </w:r>
    </w:p>
    <w:p w14:paraId="19367E33">
      <w:pPr>
        <w:spacing w:before="156" w:after="156" w:line="400" w:lineRule="exact"/>
        <w:jc w:val="center"/>
        <w:rPr>
          <w:rFonts w:ascii="宋体" w:hAnsi="宋体" w:cs="宋体"/>
          <w:b/>
          <w:bCs/>
          <w:color w:val="auto"/>
          <w:kern w:val="0"/>
          <w:szCs w:val="21"/>
          <w:highlight w:val="none"/>
        </w:rPr>
      </w:pPr>
    </w:p>
    <w:p w14:paraId="16482463">
      <w:pPr>
        <w:snapToGrid w:val="0"/>
        <w:spacing w:before="120" w:after="120" w:line="400" w:lineRule="exact"/>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仪征市中医院中医药文化建设宣传制作项目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E44567C">
      <w:pPr>
        <w:snapToGrid w:val="0"/>
        <w:spacing w:before="120" w:after="120" w:line="400" w:lineRule="exact"/>
        <w:rPr>
          <w:color w:val="auto"/>
          <w:highlight w:val="none"/>
        </w:rPr>
      </w:pPr>
      <w:r>
        <w:rPr>
          <w:rFonts w:hint="eastAsia" w:ascii="宋体" w:hAnsi="宋体" w:eastAsia="宋体" w:cs="宋体"/>
          <w:color w:val="auto"/>
          <w:szCs w:val="21"/>
          <w:highlight w:val="none"/>
        </w:rPr>
        <w:t>编</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号：</w:t>
      </w:r>
      <w:r>
        <w:rPr>
          <w:rFonts w:hint="eastAsia" w:ascii="宋体" w:hAnsi="宋体" w:eastAsia="宋体" w:cs="宋体"/>
          <w:color w:val="auto"/>
          <w:sz w:val="21"/>
          <w:szCs w:val="21"/>
          <w:highlight w:val="none"/>
          <w:u w:val="single"/>
          <w:lang w:eastAsia="zh-CN"/>
        </w:rPr>
        <w:t>YZBY-X202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152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rPr>
        <w:t xml:space="preserve">       </w:t>
      </w:r>
    </w:p>
    <w:p w14:paraId="29B6471C">
      <w:pPr>
        <w:snapToGrid w:val="0"/>
        <w:spacing w:before="120" w:after="120" w:line="400" w:lineRule="exact"/>
        <w:rPr>
          <w:rFonts w:hint="default" w:eastAsia="宋体"/>
          <w:color w:val="auto"/>
          <w:highlight w:val="none"/>
          <w:u w:val="single"/>
          <w:lang w:val="en-US" w:eastAsia="zh-CN"/>
        </w:rPr>
      </w:pPr>
      <w:r>
        <w:rPr>
          <w:rFonts w:hint="eastAsia" w:ascii="宋体" w:hAnsi="宋体" w:cs="宋体"/>
          <w:color w:val="auto"/>
          <w:szCs w:val="21"/>
          <w:highlight w:val="none"/>
        </w:rPr>
        <w:t>甲方（采购人/买方）：</w:t>
      </w:r>
      <w:r>
        <w:rPr>
          <w:rFonts w:hint="eastAsia" w:ascii="宋体" w:hAnsi="宋体" w:cs="宋体"/>
          <w:color w:val="auto"/>
          <w:szCs w:val="21"/>
          <w:highlight w:val="none"/>
          <w:u w:val="single"/>
        </w:rPr>
        <w:t xml:space="preserve"> 仪征市</w:t>
      </w:r>
      <w:r>
        <w:rPr>
          <w:rFonts w:hint="eastAsia" w:ascii="宋体" w:hAnsi="宋体" w:cs="宋体"/>
          <w:color w:val="auto"/>
          <w:szCs w:val="21"/>
          <w:highlight w:val="none"/>
          <w:u w:val="single"/>
          <w:lang w:val="en-US" w:eastAsia="zh-CN"/>
        </w:rPr>
        <w:t xml:space="preserve">中医院           </w:t>
      </w:r>
    </w:p>
    <w:p w14:paraId="4B317422">
      <w:pPr>
        <w:snapToGrid w:val="0"/>
        <w:spacing w:before="120" w:after="120" w:line="400" w:lineRule="exact"/>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rPr>
        <w:t>乙方（供应商/卖方）：</w:t>
      </w:r>
      <w:r>
        <w:rPr>
          <w:rFonts w:hint="eastAsia" w:ascii="宋体" w:hAnsi="宋体" w:cs="宋体"/>
          <w:color w:val="auto"/>
          <w:szCs w:val="21"/>
          <w:highlight w:val="none"/>
          <w:u w:val="single"/>
          <w:lang w:val="en-US" w:eastAsia="zh-CN"/>
        </w:rPr>
        <w:t xml:space="preserve">                        </w:t>
      </w:r>
    </w:p>
    <w:p w14:paraId="1F964D9C">
      <w:pPr>
        <w:snapToGrid w:val="0"/>
        <w:spacing w:before="120" w:after="120"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见证方：扬州博远工程咨询有限公司</w:t>
      </w:r>
    </w:p>
    <w:p w14:paraId="4DE36C34">
      <w:pPr>
        <w:snapToGrid w:val="0"/>
        <w:spacing w:before="120" w:after="120" w:line="400" w:lineRule="exact"/>
        <w:ind w:firstLine="420"/>
        <w:rPr>
          <w:color w:val="auto"/>
          <w:highlight w:val="none"/>
        </w:rPr>
      </w:pPr>
      <w:r>
        <w:rPr>
          <w:rFonts w:hint="eastAsia" w:ascii="宋体" w:hAnsi="宋体" w:cs="宋体"/>
          <w:color w:val="auto"/>
          <w:szCs w:val="21"/>
          <w:highlight w:val="none"/>
        </w:rPr>
        <w:t>根据《中华人民共和国政府采购法》、《中华人民共和国民法典》等法律法规的规定，甲乙双方按照本项目招标结果签订本合同。</w:t>
      </w:r>
    </w:p>
    <w:p w14:paraId="7FB96C81">
      <w:pPr>
        <w:snapToGrid w:val="0"/>
        <w:spacing w:before="120" w:after="120" w:line="400" w:lineRule="exact"/>
        <w:ind w:firstLine="422"/>
        <w:rPr>
          <w:color w:val="auto"/>
          <w:highlight w:val="none"/>
        </w:rPr>
      </w:pPr>
      <w:r>
        <w:rPr>
          <w:rFonts w:hint="eastAsia" w:ascii="宋体" w:hAnsi="宋体" w:cs="宋体"/>
          <w:b/>
          <w:bCs/>
          <w:color w:val="auto"/>
          <w:szCs w:val="21"/>
          <w:highlight w:val="none"/>
        </w:rPr>
        <w:t>1、合同标的</w:t>
      </w:r>
    </w:p>
    <w:p w14:paraId="24BCD2DA">
      <w:pPr>
        <w:snapToGrid w:val="0"/>
        <w:spacing w:before="120" w:after="120" w:line="400" w:lineRule="exact"/>
        <w:ind w:firstLine="420"/>
        <w:rPr>
          <w:color w:val="auto"/>
          <w:highlight w:val="none"/>
          <w:u w:val="single"/>
        </w:rPr>
      </w:pPr>
      <w:r>
        <w:rPr>
          <w:rFonts w:hint="eastAsia" w:ascii="宋体" w:hAnsi="宋体" w:cs="宋体"/>
          <w:color w:val="auto"/>
          <w:szCs w:val="21"/>
          <w:highlight w:val="none"/>
        </w:rPr>
        <w:t>乙方根据甲方需求，提供下列服务：</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w:t>
      </w:r>
    </w:p>
    <w:p w14:paraId="04B12A2B">
      <w:pPr>
        <w:snapToGrid w:val="0"/>
        <w:spacing w:before="120" w:after="120" w:line="400" w:lineRule="exact"/>
        <w:ind w:firstLine="420"/>
        <w:rPr>
          <w:color w:val="auto"/>
          <w:highlight w:val="none"/>
        </w:rPr>
      </w:pPr>
      <w:r>
        <w:rPr>
          <w:rFonts w:hint="eastAsia" w:ascii="宋体" w:hAnsi="宋体" w:cs="宋体"/>
          <w:color w:val="auto"/>
          <w:szCs w:val="21"/>
          <w:highlight w:val="none"/>
        </w:rPr>
        <w:t>服务内容等要求详见招投标文件。</w:t>
      </w:r>
    </w:p>
    <w:p w14:paraId="60871B73">
      <w:pPr>
        <w:snapToGrid w:val="0"/>
        <w:spacing w:before="120" w:after="120" w:line="400" w:lineRule="exact"/>
        <w:ind w:firstLine="422"/>
        <w:rPr>
          <w:color w:val="auto"/>
          <w:highlight w:val="none"/>
        </w:rPr>
      </w:pPr>
      <w:r>
        <w:rPr>
          <w:rFonts w:hint="eastAsia" w:ascii="宋体" w:hAnsi="宋体" w:cs="宋体"/>
          <w:b/>
          <w:bCs/>
          <w:color w:val="auto"/>
          <w:szCs w:val="21"/>
          <w:highlight w:val="none"/>
        </w:rPr>
        <w:t>2、合同总金额</w:t>
      </w:r>
    </w:p>
    <w:p w14:paraId="57D8B52F">
      <w:pPr>
        <w:snapToGrid w:val="0"/>
        <w:spacing w:before="120" w:after="120" w:line="400" w:lineRule="exact"/>
        <w:ind w:left="315" w:firstLine="105"/>
        <w:rPr>
          <w:color w:val="auto"/>
          <w:highlight w:val="none"/>
        </w:rPr>
      </w:pPr>
      <w:r>
        <w:rPr>
          <w:rFonts w:hint="eastAsia" w:ascii="宋体" w:hAnsi="宋体" w:cs="宋体"/>
          <w:color w:val="auto"/>
          <w:szCs w:val="21"/>
          <w:highlight w:val="none"/>
        </w:rPr>
        <w:t>2.1 本合同金额为（大写）：_______________________________元人民币（¥_____元）。</w:t>
      </w:r>
    </w:p>
    <w:p w14:paraId="49FDD690">
      <w:pPr>
        <w:snapToGrid w:val="0"/>
        <w:spacing w:before="120" w:after="120" w:line="400" w:lineRule="exact"/>
        <w:ind w:firstLine="420"/>
        <w:rPr>
          <w:color w:val="auto"/>
          <w:highlight w:val="none"/>
        </w:rPr>
      </w:pPr>
      <w:r>
        <w:rPr>
          <w:rFonts w:hint="eastAsia" w:ascii="宋体" w:hAnsi="宋体" w:cs="宋体"/>
          <w:color w:val="auto"/>
          <w:szCs w:val="21"/>
          <w:highlight w:val="none"/>
        </w:rPr>
        <w:t>2.2 本合同总金额包括乙方提供的服务及其他有关的为完成本项目发生的所有费用，招标文件中另有规定的除外。</w:t>
      </w:r>
    </w:p>
    <w:p w14:paraId="1162DA45">
      <w:pPr>
        <w:snapToGrid w:val="0"/>
        <w:spacing w:before="120" w:after="120" w:line="400" w:lineRule="exact"/>
        <w:ind w:firstLine="420"/>
        <w:rPr>
          <w:color w:val="auto"/>
          <w:highlight w:val="none"/>
        </w:rPr>
      </w:pPr>
      <w:r>
        <w:rPr>
          <w:rFonts w:hint="eastAsia" w:ascii="宋体" w:hAnsi="宋体" w:cs="宋体"/>
          <w:color w:val="auto"/>
          <w:szCs w:val="21"/>
          <w:highlight w:val="none"/>
        </w:rPr>
        <w:t>2.3 在招标文件未列明，而乙方认为履行本合同必需的费用也包含在合同总金额中。</w:t>
      </w:r>
    </w:p>
    <w:p w14:paraId="708728CD">
      <w:pPr>
        <w:snapToGrid w:val="0"/>
        <w:spacing w:before="120" w:after="120" w:line="400" w:lineRule="exact"/>
        <w:ind w:firstLine="420"/>
        <w:rPr>
          <w:color w:val="auto"/>
          <w:highlight w:val="none"/>
        </w:rPr>
      </w:pPr>
      <w:r>
        <w:rPr>
          <w:rFonts w:hint="eastAsia" w:ascii="宋体" w:hAnsi="宋体" w:cs="宋体"/>
          <w:color w:val="auto"/>
          <w:szCs w:val="21"/>
          <w:highlight w:val="none"/>
        </w:rPr>
        <w:t>2.4 本合同总金额还包含乙方提供的伴随服务/售后服务费用。</w:t>
      </w:r>
    </w:p>
    <w:p w14:paraId="3C4A7B43">
      <w:pPr>
        <w:snapToGrid w:val="0"/>
        <w:spacing w:before="120" w:after="120" w:line="400" w:lineRule="exact"/>
        <w:ind w:firstLine="422"/>
        <w:rPr>
          <w:color w:val="auto"/>
          <w:highlight w:val="none"/>
        </w:rPr>
      </w:pPr>
      <w:r>
        <w:rPr>
          <w:rFonts w:hint="eastAsia" w:ascii="宋体" w:hAnsi="宋体" w:cs="宋体"/>
          <w:b/>
          <w:bCs/>
          <w:color w:val="auto"/>
          <w:szCs w:val="21"/>
          <w:highlight w:val="none"/>
        </w:rPr>
        <w:t>3、组成本合同的有关文件</w:t>
      </w:r>
    </w:p>
    <w:p w14:paraId="21351704">
      <w:pPr>
        <w:snapToGrid w:val="0"/>
        <w:spacing w:before="120" w:after="120" w:line="400" w:lineRule="exact"/>
        <w:ind w:left="315" w:firstLine="105"/>
        <w:rPr>
          <w:color w:val="auto"/>
          <w:highlight w:val="none"/>
        </w:rPr>
      </w:pPr>
      <w:r>
        <w:rPr>
          <w:rFonts w:hint="eastAsia" w:ascii="宋体" w:hAnsi="宋体" w:cs="宋体"/>
          <w:color w:val="auto"/>
          <w:szCs w:val="21"/>
          <w:highlight w:val="none"/>
        </w:rPr>
        <w:t>3.1乙方应按招标文件规定的时间向甲方提供服务的有关技术资料。</w:t>
      </w:r>
    </w:p>
    <w:p w14:paraId="480F5309">
      <w:pPr>
        <w:snapToGrid w:val="0"/>
        <w:spacing w:before="120" w:after="120" w:line="400" w:lineRule="exact"/>
        <w:ind w:firstLine="420"/>
        <w:rPr>
          <w:color w:val="auto"/>
          <w:highlight w:val="none"/>
        </w:rPr>
      </w:pPr>
      <w:r>
        <w:rPr>
          <w:rFonts w:hint="eastAsia" w:ascii="宋体" w:hAnsi="宋体" w:cs="宋体"/>
          <w:color w:val="auto"/>
          <w:szCs w:val="21"/>
          <w:highlight w:val="none"/>
        </w:rPr>
        <w:t>3.2 没有甲方事先书面同意，乙方不得将由甲方提供的有关合同或任何合同条文或资料提供给任何其他人。即使向履行本合同有关的人员提供，也应注意保密并限于履行合同的必需范围。</w:t>
      </w:r>
    </w:p>
    <w:p w14:paraId="2B011C9C">
      <w:pPr>
        <w:snapToGrid w:val="0"/>
        <w:spacing w:before="120" w:after="120" w:line="400" w:lineRule="exact"/>
        <w:ind w:left="315" w:firstLine="105"/>
        <w:rPr>
          <w:color w:val="auto"/>
          <w:highlight w:val="none"/>
        </w:rPr>
      </w:pPr>
      <w:r>
        <w:rPr>
          <w:rFonts w:hint="eastAsia" w:ascii="宋体" w:hAnsi="宋体" w:cs="宋体"/>
          <w:color w:val="auto"/>
          <w:szCs w:val="21"/>
          <w:highlight w:val="none"/>
        </w:rPr>
        <w:t>3.3 关于本项目政府采购的招投标文件或与本次采购活动方式相适应的文件及有关附件是本合同不可分割的组成部分，这些文件包括但不限于：</w:t>
      </w:r>
    </w:p>
    <w:p w14:paraId="1D9332C8">
      <w:pPr>
        <w:snapToGrid w:val="0"/>
        <w:spacing w:before="120" w:after="120" w:line="400" w:lineRule="exact"/>
        <w:ind w:left="359" w:hanging="359"/>
        <w:rPr>
          <w:color w:val="auto"/>
          <w:highlight w:val="none"/>
        </w:rPr>
      </w:pPr>
      <w:r>
        <w:rPr>
          <w:rFonts w:hint="eastAsia" w:ascii="宋体" w:hAnsi="宋体" w:cs="宋体"/>
          <w:color w:val="auto"/>
          <w:szCs w:val="21"/>
          <w:highlight w:val="none"/>
        </w:rPr>
        <w:t xml:space="preserve">   （1）投标响应文件；               （2）投标报价文件；</w:t>
      </w:r>
    </w:p>
    <w:p w14:paraId="16672B00">
      <w:pPr>
        <w:snapToGrid w:val="0"/>
        <w:spacing w:before="120" w:after="120" w:line="400" w:lineRule="exact"/>
        <w:ind w:left="359" w:hanging="359"/>
        <w:rPr>
          <w:color w:val="auto"/>
          <w:highlight w:val="none"/>
        </w:rPr>
      </w:pPr>
      <w:r>
        <w:rPr>
          <w:rFonts w:hint="eastAsia" w:ascii="宋体" w:hAnsi="宋体" w:cs="宋体"/>
          <w:color w:val="auto"/>
          <w:szCs w:val="21"/>
          <w:highlight w:val="none"/>
        </w:rPr>
        <w:t xml:space="preserve">   （3）项目组人员表                 （4）技术参数、商务条款响应及偏离表；</w:t>
      </w:r>
    </w:p>
    <w:p w14:paraId="5EA48037">
      <w:pPr>
        <w:snapToGrid w:val="0"/>
        <w:spacing w:before="120" w:after="120" w:line="400" w:lineRule="exact"/>
        <w:ind w:left="359" w:hanging="359"/>
        <w:rPr>
          <w:color w:val="auto"/>
          <w:highlight w:val="none"/>
        </w:rPr>
      </w:pPr>
      <w:r>
        <w:rPr>
          <w:rFonts w:hint="eastAsia" w:ascii="宋体" w:hAnsi="宋体" w:cs="宋体"/>
          <w:color w:val="auto"/>
          <w:szCs w:val="21"/>
          <w:highlight w:val="none"/>
        </w:rPr>
        <w:t xml:space="preserve">   （5）服务承诺；                   （6）中标通知书；</w:t>
      </w:r>
    </w:p>
    <w:p w14:paraId="6A6B601E">
      <w:pPr>
        <w:snapToGrid w:val="0"/>
        <w:spacing w:before="120" w:after="120" w:line="400" w:lineRule="exact"/>
        <w:ind w:left="359" w:hanging="359"/>
        <w:rPr>
          <w:color w:val="auto"/>
          <w:highlight w:val="none"/>
        </w:rPr>
      </w:pPr>
      <w:r>
        <w:rPr>
          <w:rFonts w:hint="eastAsia" w:ascii="宋体" w:hAnsi="宋体" w:cs="宋体"/>
          <w:color w:val="auto"/>
          <w:szCs w:val="21"/>
          <w:highlight w:val="none"/>
        </w:rPr>
        <w:t xml:space="preserve">   （7）甲乙双方补充协议；           （8）乙方投标时提供的响应文件。</w:t>
      </w:r>
    </w:p>
    <w:p w14:paraId="4217F135">
      <w:pPr>
        <w:snapToGrid w:val="0"/>
        <w:spacing w:before="120" w:after="120" w:line="400" w:lineRule="exact"/>
        <w:ind w:left="315" w:firstLine="105"/>
        <w:rPr>
          <w:color w:val="auto"/>
          <w:highlight w:val="none"/>
        </w:rPr>
      </w:pPr>
      <w:r>
        <w:rPr>
          <w:rFonts w:hint="eastAsia" w:ascii="宋体" w:hAnsi="宋体" w:cs="宋体"/>
          <w:b/>
          <w:bCs/>
          <w:color w:val="auto"/>
          <w:szCs w:val="21"/>
          <w:highlight w:val="none"/>
        </w:rPr>
        <w:t>4、知识产权保证</w:t>
      </w:r>
    </w:p>
    <w:p w14:paraId="64361619">
      <w:pPr>
        <w:autoSpaceDE w:val="0"/>
        <w:spacing w:line="400" w:lineRule="exact"/>
        <w:ind w:firstLine="420"/>
        <w:rPr>
          <w:color w:val="auto"/>
          <w:highlight w:val="none"/>
        </w:rPr>
      </w:pPr>
      <w:r>
        <w:rPr>
          <w:rFonts w:hint="eastAsia" w:ascii="宋体" w:hAnsi="宋体" w:cs="宋体"/>
          <w:color w:val="auto"/>
          <w:szCs w:val="21"/>
          <w:highlight w:val="none"/>
        </w:rPr>
        <w:t>乙方保证甲方在使用、接受本合同服务或其任何一部分时，不受第三方提出侵犯其专利权、版权、商标权和工业设计权等知识产权的起诉。一旦出现侵权，由乙方负全部责任。</w:t>
      </w:r>
    </w:p>
    <w:p w14:paraId="09CFD4C6">
      <w:pPr>
        <w:snapToGrid w:val="0"/>
        <w:spacing w:before="120" w:after="120" w:line="400" w:lineRule="exact"/>
        <w:ind w:firstLine="422"/>
        <w:rPr>
          <w:color w:val="auto"/>
          <w:highlight w:val="none"/>
        </w:rPr>
      </w:pPr>
      <w:r>
        <w:rPr>
          <w:rFonts w:hint="eastAsia" w:ascii="宋体" w:hAnsi="宋体" w:cs="宋体"/>
          <w:b/>
          <w:bCs/>
          <w:color w:val="auto"/>
          <w:szCs w:val="21"/>
          <w:highlight w:val="none"/>
        </w:rPr>
        <w:t>5、产权保证</w:t>
      </w:r>
    </w:p>
    <w:p w14:paraId="6178FC9A">
      <w:pPr>
        <w:autoSpaceDE w:val="0"/>
        <w:spacing w:line="400" w:lineRule="exact"/>
        <w:ind w:firstLine="420"/>
        <w:rPr>
          <w:color w:val="auto"/>
          <w:highlight w:val="none"/>
        </w:rPr>
      </w:pPr>
      <w:r>
        <w:rPr>
          <w:rFonts w:hint="eastAsia" w:ascii="宋体" w:hAnsi="宋体" w:cs="宋体"/>
          <w:color w:val="auto"/>
          <w:szCs w:val="21"/>
          <w:highlight w:val="none"/>
        </w:rPr>
        <w:t>乙方保证所交付的服务和服务所涉及的物品所有权无任何抵押、查封等权利瑕疵。</w:t>
      </w:r>
    </w:p>
    <w:p w14:paraId="07803079">
      <w:pPr>
        <w:snapToGrid w:val="0"/>
        <w:spacing w:before="120" w:after="120" w:line="400" w:lineRule="exact"/>
        <w:ind w:left="315" w:firstLine="105"/>
        <w:rPr>
          <w:color w:val="auto"/>
          <w:highlight w:val="none"/>
        </w:rPr>
      </w:pPr>
      <w:r>
        <w:rPr>
          <w:rFonts w:hint="eastAsia" w:ascii="宋体" w:hAnsi="宋体" w:cs="宋体"/>
          <w:b/>
          <w:bCs/>
          <w:color w:val="auto"/>
          <w:szCs w:val="21"/>
          <w:highlight w:val="none"/>
        </w:rPr>
        <w:t>6、转包或分包</w:t>
      </w:r>
    </w:p>
    <w:p w14:paraId="6E0A5DEB">
      <w:pPr>
        <w:snapToGrid w:val="0"/>
        <w:spacing w:before="120" w:after="120" w:line="400" w:lineRule="exact"/>
        <w:ind w:firstLine="420"/>
        <w:rPr>
          <w:color w:val="auto"/>
          <w:highlight w:val="none"/>
        </w:rPr>
      </w:pPr>
      <w:r>
        <w:rPr>
          <w:rFonts w:hint="eastAsia" w:ascii="宋体" w:hAnsi="宋体" w:cs="宋体"/>
          <w:color w:val="auto"/>
          <w:szCs w:val="21"/>
          <w:highlight w:val="none"/>
        </w:rPr>
        <w:t>本合同禁止转包或分包，本合同范围的服务，应由乙方直接提供的，不得转让他人提供。</w:t>
      </w:r>
    </w:p>
    <w:p w14:paraId="10A6DC8D">
      <w:pPr>
        <w:snapToGrid w:val="0"/>
        <w:spacing w:before="120" w:after="120" w:line="400" w:lineRule="exact"/>
        <w:ind w:left="315" w:firstLine="105"/>
        <w:rPr>
          <w:color w:val="auto"/>
          <w:highlight w:val="none"/>
        </w:rPr>
      </w:pPr>
      <w:r>
        <w:rPr>
          <w:rFonts w:hint="eastAsia" w:ascii="宋体" w:hAnsi="宋体" w:cs="宋体"/>
          <w:b/>
          <w:bCs/>
          <w:color w:val="auto"/>
          <w:szCs w:val="21"/>
          <w:highlight w:val="none"/>
        </w:rPr>
        <w:t>7、免费维保期</w:t>
      </w:r>
    </w:p>
    <w:p w14:paraId="652BFDF4">
      <w:pPr>
        <w:snapToGrid w:val="0"/>
        <w:spacing w:before="120" w:after="120" w:line="400" w:lineRule="exact"/>
        <w:ind w:left="315" w:firstLine="105"/>
        <w:rPr>
          <w:color w:val="auto"/>
          <w:highlight w:val="none"/>
        </w:rPr>
      </w:pPr>
      <w:r>
        <w:rPr>
          <w:rFonts w:hint="eastAsia" w:ascii="宋体" w:hAnsi="宋体" w:cs="宋体"/>
          <w:color w:val="auto"/>
          <w:szCs w:val="21"/>
          <w:highlight w:val="none"/>
        </w:rPr>
        <w:t>7.1 免费</w:t>
      </w:r>
      <w:r>
        <w:rPr>
          <w:rFonts w:hint="eastAsia" w:ascii="宋体" w:hAnsi="宋体"/>
          <w:szCs w:val="21"/>
          <w:highlight w:val="none"/>
        </w:rPr>
        <w:t>维保期</w:t>
      </w:r>
      <w:r>
        <w:rPr>
          <w:rFonts w:hint="eastAsia" w:ascii="宋体" w:hAnsi="宋体"/>
          <w:szCs w:val="21"/>
          <w:highlight w:val="none"/>
          <w:u w:val="single"/>
        </w:rPr>
        <w:t>　</w:t>
      </w:r>
      <w:r>
        <w:rPr>
          <w:rFonts w:hint="eastAsia" w:ascii="宋体" w:hAnsi="宋体"/>
          <w:szCs w:val="21"/>
          <w:highlight w:val="none"/>
          <w:u w:val="single"/>
          <w:lang w:val="en-US" w:eastAsia="zh-CN"/>
        </w:rPr>
        <w:t>/</w:t>
      </w:r>
      <w:r>
        <w:rPr>
          <w:rFonts w:hint="eastAsia" w:ascii="宋体" w:hAnsi="宋体"/>
          <w:szCs w:val="21"/>
          <w:highlight w:val="none"/>
          <w:u w:val="single"/>
        </w:rPr>
        <w:t>　</w:t>
      </w:r>
      <w:r>
        <w:rPr>
          <w:rFonts w:hint="eastAsia" w:ascii="宋体" w:hAnsi="宋体"/>
          <w:szCs w:val="21"/>
          <w:highlight w:val="none"/>
        </w:rPr>
        <w:t>年。（自交付验收合格之日起计）</w:t>
      </w:r>
    </w:p>
    <w:p w14:paraId="5979C4FB">
      <w:pPr>
        <w:snapToGrid w:val="0"/>
        <w:spacing w:before="120" w:after="120" w:line="400" w:lineRule="exact"/>
        <w:ind w:left="315" w:firstLine="105"/>
        <w:rPr>
          <w:color w:val="auto"/>
          <w:highlight w:val="none"/>
        </w:rPr>
      </w:pPr>
      <w:r>
        <w:rPr>
          <w:rFonts w:hint="eastAsia" w:ascii="宋体" w:hAnsi="宋体" w:cs="宋体"/>
          <w:b/>
          <w:bCs/>
          <w:color w:val="auto"/>
          <w:szCs w:val="21"/>
          <w:highlight w:val="none"/>
        </w:rPr>
        <w:t>8、</w:t>
      </w: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期、</w:t>
      </w: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方式及</w:t>
      </w: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地点</w:t>
      </w:r>
    </w:p>
    <w:p w14:paraId="72DF6FDB">
      <w:pPr>
        <w:snapToGrid w:val="0"/>
        <w:spacing w:before="120" w:after="120" w:line="400" w:lineRule="exact"/>
        <w:ind w:firstLine="420"/>
        <w:rPr>
          <w:color w:val="auto"/>
          <w:highlight w:val="none"/>
        </w:rPr>
      </w:pPr>
      <w:r>
        <w:rPr>
          <w:rFonts w:hint="eastAsia" w:ascii="宋体" w:hAnsi="宋体" w:cs="宋体"/>
          <w:bCs/>
          <w:color w:val="auto"/>
          <w:szCs w:val="21"/>
          <w:highlight w:val="none"/>
        </w:rPr>
        <w:t xml:space="preserve">8.1 </w:t>
      </w:r>
      <w:r>
        <w:rPr>
          <w:rFonts w:hint="eastAsia" w:ascii="宋体" w:hAnsi="宋体" w:cs="宋体"/>
          <w:b w:val="0"/>
          <w:bCs w:val="0"/>
          <w:color w:val="auto"/>
          <w:szCs w:val="21"/>
          <w:highlight w:val="none"/>
          <w:lang w:val="en-US" w:eastAsia="zh-CN"/>
        </w:rPr>
        <w:t>服务</w:t>
      </w:r>
      <w:r>
        <w:rPr>
          <w:rFonts w:hint="eastAsia" w:ascii="宋体" w:hAnsi="宋体" w:cs="宋体"/>
          <w:bCs/>
          <w:color w:val="auto"/>
          <w:szCs w:val="21"/>
          <w:highlight w:val="none"/>
        </w:rPr>
        <w:t>期：</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216D894D">
      <w:pPr>
        <w:snapToGrid w:val="0"/>
        <w:spacing w:before="120" w:after="120" w:line="400" w:lineRule="exact"/>
        <w:ind w:firstLine="420"/>
        <w:rPr>
          <w:rFonts w:hint="default" w:eastAsia="宋体"/>
          <w:color w:val="auto"/>
          <w:highlight w:val="none"/>
          <w:lang w:val="en-US" w:eastAsia="zh-CN"/>
        </w:rPr>
      </w:pPr>
      <w:r>
        <w:rPr>
          <w:rFonts w:hint="eastAsia" w:ascii="宋体" w:hAnsi="宋体" w:cs="宋体"/>
          <w:bCs/>
          <w:color w:val="auto"/>
          <w:szCs w:val="21"/>
          <w:highlight w:val="none"/>
        </w:rPr>
        <w:t>8.2</w:t>
      </w:r>
      <w:r>
        <w:rPr>
          <w:rFonts w:hint="eastAsia" w:ascii="宋体" w:hAnsi="宋体" w:cs="宋体"/>
          <w:bCs/>
          <w:color w:val="auto"/>
          <w:szCs w:val="21"/>
          <w:highlight w:val="none"/>
          <w:lang w:val="en-US" w:eastAsia="zh-CN"/>
        </w:rPr>
        <w:t xml:space="preserve"> </w:t>
      </w:r>
      <w:r>
        <w:rPr>
          <w:rFonts w:hint="eastAsia" w:ascii="宋体" w:hAnsi="宋体" w:cs="宋体"/>
          <w:b w:val="0"/>
          <w:bCs w:val="0"/>
          <w:color w:val="auto"/>
          <w:szCs w:val="21"/>
          <w:highlight w:val="none"/>
          <w:lang w:val="en-US" w:eastAsia="zh-CN"/>
        </w:rPr>
        <w:t>服务</w:t>
      </w:r>
      <w:r>
        <w:rPr>
          <w:rFonts w:hint="eastAsia" w:ascii="宋体" w:hAnsi="宋体" w:cs="宋体"/>
          <w:bCs/>
          <w:color w:val="auto"/>
          <w:szCs w:val="21"/>
          <w:highlight w:val="none"/>
        </w:rPr>
        <w:t>方式：</w:t>
      </w:r>
      <w:r>
        <w:rPr>
          <w:rFonts w:hint="eastAsia" w:ascii="宋体" w:hAnsi="宋体" w:cs="宋体"/>
          <w:color w:val="auto"/>
          <w:szCs w:val="21"/>
          <w:highlight w:val="none"/>
          <w:u w:val="single"/>
          <w:lang w:val="en-US" w:eastAsia="zh-CN"/>
        </w:rPr>
        <w:t xml:space="preserve">              </w:t>
      </w:r>
    </w:p>
    <w:p w14:paraId="4A773176">
      <w:pPr>
        <w:snapToGrid w:val="0"/>
        <w:spacing w:before="120" w:after="120" w:line="400" w:lineRule="exact"/>
        <w:ind w:firstLine="420"/>
        <w:rPr>
          <w:rFonts w:hint="default" w:eastAsia="宋体"/>
          <w:color w:val="auto"/>
          <w:highlight w:val="none"/>
          <w:lang w:val="en-US" w:eastAsia="zh-CN"/>
        </w:rPr>
      </w:pPr>
      <w:r>
        <w:rPr>
          <w:rFonts w:hint="eastAsia" w:ascii="宋体" w:hAnsi="宋体" w:cs="宋体"/>
          <w:bCs/>
          <w:color w:val="auto"/>
          <w:szCs w:val="21"/>
          <w:highlight w:val="none"/>
        </w:rPr>
        <w:t xml:space="preserve">8.3 </w:t>
      </w:r>
      <w:r>
        <w:rPr>
          <w:rFonts w:hint="eastAsia" w:ascii="宋体" w:hAnsi="宋体" w:cs="宋体"/>
          <w:b w:val="0"/>
          <w:bCs w:val="0"/>
          <w:color w:val="auto"/>
          <w:szCs w:val="21"/>
          <w:highlight w:val="none"/>
          <w:lang w:val="en-US" w:eastAsia="zh-CN"/>
        </w:rPr>
        <w:t>服务</w:t>
      </w:r>
      <w:r>
        <w:rPr>
          <w:rFonts w:hint="eastAsia" w:ascii="宋体" w:hAnsi="宋体" w:cs="宋体"/>
          <w:bCs/>
          <w:color w:val="auto"/>
          <w:szCs w:val="21"/>
          <w:highlight w:val="none"/>
        </w:rPr>
        <w:t>地点：</w:t>
      </w:r>
      <w:r>
        <w:rPr>
          <w:rFonts w:hint="eastAsia" w:ascii="宋体" w:hAnsi="宋体" w:cs="宋体"/>
          <w:color w:val="auto"/>
          <w:szCs w:val="21"/>
          <w:highlight w:val="none"/>
          <w:u w:val="single"/>
          <w:lang w:val="en-US" w:eastAsia="zh-CN"/>
        </w:rPr>
        <w:t xml:space="preserve">              </w:t>
      </w:r>
    </w:p>
    <w:p w14:paraId="5AE61A97">
      <w:pPr>
        <w:snapToGrid w:val="0"/>
        <w:spacing w:before="120" w:after="120" w:line="400" w:lineRule="exact"/>
        <w:ind w:left="315" w:firstLine="105"/>
        <w:rPr>
          <w:color w:val="auto"/>
          <w:highlight w:val="none"/>
        </w:rPr>
      </w:pPr>
      <w:r>
        <w:rPr>
          <w:rFonts w:hint="eastAsia" w:ascii="宋体" w:hAnsi="宋体" w:cs="宋体"/>
          <w:b/>
          <w:bCs/>
          <w:color w:val="auto"/>
          <w:szCs w:val="21"/>
          <w:highlight w:val="none"/>
        </w:rPr>
        <w:t>9、服务费支付</w:t>
      </w:r>
    </w:p>
    <w:p w14:paraId="7097C8BE">
      <w:pPr>
        <w:snapToGrid w:val="0"/>
        <w:spacing w:before="120" w:after="120" w:line="400" w:lineRule="exact"/>
        <w:ind w:left="315" w:firstLine="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9.1 本合同项下所有款项均以人民币支付。 </w:t>
      </w:r>
    </w:p>
    <w:p w14:paraId="19016321">
      <w:pPr>
        <w:snapToGrid w:val="0"/>
        <w:spacing w:before="120" w:after="120" w:line="400" w:lineRule="exact"/>
        <w:ind w:left="315" w:firstLine="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9.2 本合同项下的采购资金由甲方支付，付款前乙方向甲方开具发票。</w:t>
      </w:r>
    </w:p>
    <w:p w14:paraId="5E3548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Cs w:val="21"/>
          <w:highlight w:val="yellow"/>
          <w:u w:val="single"/>
        </w:rPr>
      </w:pPr>
      <w:r>
        <w:rPr>
          <w:rFonts w:hint="eastAsia" w:ascii="宋体" w:hAnsi="宋体" w:eastAsia="宋体" w:cs="宋体"/>
          <w:color w:val="auto"/>
          <w:szCs w:val="21"/>
          <w:highlight w:val="none"/>
        </w:rPr>
        <w:t xml:space="preserve">9.3 </w:t>
      </w:r>
      <w:r>
        <w:rPr>
          <w:rFonts w:hint="eastAsia" w:ascii="宋体" w:hAnsi="宋体" w:eastAsia="宋体" w:cs="宋体"/>
          <w:color w:val="000000" w:themeColor="text1"/>
          <w:szCs w:val="21"/>
          <w:highlight w:val="yellow"/>
          <w14:textFill>
            <w14:solidFill>
              <w14:schemeClr w14:val="tx1"/>
            </w14:solidFill>
          </w14:textFill>
        </w:rPr>
        <w:t>甲方付款方式：</w:t>
      </w:r>
      <w:r>
        <w:rPr>
          <w:rFonts w:hint="eastAsia" w:ascii="宋体" w:hAnsi="宋体" w:eastAsia="宋体" w:cs="宋体"/>
          <w:bCs/>
          <w:color w:val="000000" w:themeColor="text1"/>
          <w:sz w:val="21"/>
          <w:szCs w:val="21"/>
          <w:highlight w:val="yellow"/>
          <w:lang w:val="en-US" w:eastAsia="zh-CN"/>
          <w14:textFill>
            <w14:solidFill>
              <w14:schemeClr w14:val="tx1"/>
            </w14:solidFill>
          </w14:textFill>
        </w:rPr>
        <w:t>甲方验收合格后付款</w:t>
      </w:r>
      <w:r>
        <w:rPr>
          <w:rFonts w:hint="eastAsia" w:ascii="宋体" w:hAnsi="宋体" w:cs="宋体"/>
          <w:bCs/>
          <w:color w:val="000000" w:themeColor="text1"/>
          <w:sz w:val="21"/>
          <w:szCs w:val="21"/>
          <w:highlight w:val="yellow"/>
          <w:lang w:val="en-US" w:eastAsia="zh-CN"/>
          <w14:textFill>
            <w14:solidFill>
              <w14:schemeClr w14:val="tx1"/>
            </w14:solidFill>
          </w14:textFill>
        </w:rPr>
        <w:t>3</w:t>
      </w:r>
      <w:r>
        <w:rPr>
          <w:rFonts w:hint="eastAsia" w:ascii="宋体" w:hAnsi="宋体" w:eastAsia="宋体" w:cs="宋体"/>
          <w:bCs/>
          <w:color w:val="000000" w:themeColor="text1"/>
          <w:sz w:val="21"/>
          <w:szCs w:val="21"/>
          <w:highlight w:val="yellow"/>
          <w:lang w:val="en-US" w:eastAsia="zh-CN"/>
          <w14:textFill>
            <w14:solidFill>
              <w14:schemeClr w14:val="tx1"/>
            </w14:solidFill>
          </w14:textFill>
        </w:rPr>
        <w:t>0%，正常使用三月后付款</w:t>
      </w:r>
      <w:r>
        <w:rPr>
          <w:rFonts w:hint="eastAsia" w:ascii="宋体" w:hAnsi="宋体" w:cs="宋体"/>
          <w:bCs/>
          <w:color w:val="000000" w:themeColor="text1"/>
          <w:sz w:val="21"/>
          <w:szCs w:val="21"/>
          <w:highlight w:val="yellow"/>
          <w:lang w:val="en-US" w:eastAsia="zh-CN"/>
          <w14:textFill>
            <w14:solidFill>
              <w14:schemeClr w14:val="tx1"/>
            </w14:solidFill>
          </w14:textFill>
        </w:rPr>
        <w:t>6</w:t>
      </w:r>
      <w:r>
        <w:rPr>
          <w:rFonts w:hint="eastAsia" w:ascii="宋体" w:hAnsi="宋体" w:eastAsia="宋体" w:cs="宋体"/>
          <w:bCs/>
          <w:color w:val="000000" w:themeColor="text1"/>
          <w:sz w:val="21"/>
          <w:szCs w:val="21"/>
          <w:highlight w:val="yellow"/>
          <w:lang w:val="en-US" w:eastAsia="zh-CN"/>
          <w14:textFill>
            <w14:solidFill>
              <w14:schemeClr w14:val="tx1"/>
            </w14:solidFill>
          </w14:textFill>
        </w:rPr>
        <w:t>0%，余款10%正常使用一年后付清。</w:t>
      </w:r>
    </w:p>
    <w:p w14:paraId="14231A04">
      <w:pPr>
        <w:widowControl/>
        <w:spacing w:line="400" w:lineRule="exact"/>
        <w:ind w:firstLine="474"/>
        <w:rPr>
          <w:color w:val="auto"/>
          <w:highlight w:val="none"/>
        </w:rPr>
      </w:pPr>
      <w:r>
        <w:rPr>
          <w:rFonts w:hint="eastAsia" w:ascii="宋体" w:hAnsi="宋体" w:cs="宋体"/>
          <w:b/>
          <w:bCs/>
          <w:color w:val="auto"/>
          <w:szCs w:val="21"/>
          <w:highlight w:val="none"/>
        </w:rPr>
        <w:t>10、税费</w:t>
      </w:r>
    </w:p>
    <w:p w14:paraId="7A0FB025">
      <w:pPr>
        <w:snapToGrid w:val="0"/>
        <w:spacing w:before="120" w:after="120" w:line="400" w:lineRule="exact"/>
        <w:ind w:firstLine="420"/>
        <w:rPr>
          <w:color w:val="auto"/>
          <w:highlight w:val="none"/>
        </w:rPr>
      </w:pPr>
      <w:r>
        <w:rPr>
          <w:rFonts w:hint="eastAsia" w:ascii="宋体" w:hAnsi="宋体" w:cs="宋体"/>
          <w:color w:val="auto"/>
          <w:szCs w:val="21"/>
          <w:highlight w:val="none"/>
        </w:rPr>
        <w:t>本合同执行中相关的一切税费均由乙方负担。</w:t>
      </w:r>
    </w:p>
    <w:p w14:paraId="47BF5408">
      <w:pPr>
        <w:snapToGrid w:val="0"/>
        <w:spacing w:before="120" w:after="120" w:line="400" w:lineRule="exact"/>
        <w:ind w:left="315" w:firstLine="105"/>
        <w:rPr>
          <w:color w:val="auto"/>
          <w:highlight w:val="none"/>
        </w:rPr>
      </w:pPr>
      <w:r>
        <w:rPr>
          <w:rFonts w:hint="eastAsia" w:ascii="宋体" w:hAnsi="宋体" w:cs="宋体"/>
          <w:b/>
          <w:bCs/>
          <w:color w:val="auto"/>
          <w:szCs w:val="21"/>
          <w:highlight w:val="none"/>
        </w:rPr>
        <w:t>11、质量保证及售后服务</w:t>
      </w:r>
    </w:p>
    <w:p w14:paraId="6FD07F5D">
      <w:pPr>
        <w:spacing w:before="156" w:after="156" w:line="400" w:lineRule="exact"/>
        <w:ind w:firstLine="420"/>
        <w:rPr>
          <w:color w:val="auto"/>
          <w:highlight w:val="none"/>
        </w:rPr>
      </w:pPr>
      <w:r>
        <w:rPr>
          <w:rFonts w:hint="eastAsia" w:ascii="宋体" w:hAnsi="宋体" w:cs="宋体"/>
          <w:color w:val="auto"/>
          <w:szCs w:val="21"/>
          <w:highlight w:val="none"/>
        </w:rPr>
        <w:t>11.1 乙方应按招标文件规定及响应文件承诺的技术性能、技术要求、质量标准向甲方提供服务；若无特殊说明，则按国家有关部门最新颁布的标准及规范为准。</w:t>
      </w:r>
    </w:p>
    <w:p w14:paraId="1857A77D">
      <w:pPr>
        <w:spacing w:before="156" w:after="156" w:line="400" w:lineRule="exact"/>
        <w:ind w:firstLine="420"/>
        <w:rPr>
          <w:color w:val="auto"/>
          <w:highlight w:val="none"/>
        </w:rPr>
      </w:pPr>
      <w:r>
        <w:rPr>
          <w:rFonts w:hint="eastAsia" w:ascii="宋体" w:hAnsi="宋体" w:cs="宋体"/>
          <w:color w:val="auto"/>
          <w:szCs w:val="21"/>
          <w:highlight w:val="none"/>
        </w:rPr>
        <w:t>11.2乙方应保证其提供的服务是全面和规范的，并完全符合招投标文件。如因乙方提供的服务有瑕疵造成甲方损失的，所需费用由乙方承担。</w:t>
      </w:r>
    </w:p>
    <w:p w14:paraId="42F66349">
      <w:pPr>
        <w:spacing w:before="156" w:after="156" w:line="400" w:lineRule="exact"/>
        <w:ind w:firstLine="420"/>
        <w:rPr>
          <w:color w:val="auto"/>
          <w:highlight w:val="none"/>
        </w:rPr>
      </w:pPr>
      <w:r>
        <w:rPr>
          <w:rFonts w:hint="eastAsia" w:ascii="宋体" w:hAnsi="宋体" w:cs="宋体"/>
          <w:color w:val="auto"/>
          <w:szCs w:val="21"/>
          <w:highlight w:val="none"/>
        </w:rPr>
        <w:t>11.3 如在使用过程中发生质量问题，乙方在接到甲方通知后在</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24 </w:t>
      </w:r>
      <w:r>
        <w:rPr>
          <w:rFonts w:hint="eastAsia" w:ascii="宋体" w:hAnsi="宋体" w:cs="宋体"/>
          <w:color w:val="auto"/>
          <w:szCs w:val="21"/>
          <w:highlight w:val="none"/>
        </w:rPr>
        <w:t>小时内到达甲方现场。</w:t>
      </w:r>
    </w:p>
    <w:p w14:paraId="3FA3CCA0">
      <w:pPr>
        <w:spacing w:before="156" w:after="156" w:line="400" w:lineRule="exact"/>
        <w:ind w:firstLine="420"/>
        <w:rPr>
          <w:color w:val="auto"/>
          <w:highlight w:val="none"/>
        </w:rPr>
      </w:pPr>
      <w:r>
        <w:rPr>
          <w:rFonts w:hint="eastAsia" w:ascii="宋体" w:hAnsi="宋体" w:cs="宋体"/>
          <w:color w:val="auto"/>
          <w:szCs w:val="21"/>
          <w:highlight w:val="none"/>
        </w:rPr>
        <w:t>11.4 免费维保期内，乙方应对所提供服务出现的质量及安全问题负责处理解决并承担一切费用。</w:t>
      </w:r>
    </w:p>
    <w:p w14:paraId="1273F730">
      <w:pPr>
        <w:keepNext w:val="0"/>
        <w:keepLines w:val="0"/>
        <w:pageBreakBefore w:val="0"/>
        <w:widowControl w:val="0"/>
        <w:kinsoku/>
        <w:wordWrap/>
        <w:overflowPunct/>
        <w:topLinePunct w:val="0"/>
        <w:autoSpaceDE/>
        <w:autoSpaceDN/>
        <w:bidi w:val="0"/>
        <w:adjustRightInd/>
        <w:snapToGrid w:val="0"/>
        <w:spacing w:before="120" w:after="120" w:line="400" w:lineRule="exact"/>
        <w:ind w:left="315" w:firstLine="105"/>
        <w:textAlignment w:val="auto"/>
        <w:rPr>
          <w:color w:val="auto"/>
          <w:highlight w:val="none"/>
        </w:rPr>
      </w:pPr>
      <w:r>
        <w:rPr>
          <w:rFonts w:hint="eastAsia" w:ascii="宋体" w:hAnsi="宋体" w:cs="宋体"/>
          <w:b/>
          <w:bCs/>
          <w:color w:val="auto"/>
          <w:szCs w:val="21"/>
          <w:highlight w:val="none"/>
        </w:rPr>
        <w:t>12、交付和验收</w:t>
      </w:r>
    </w:p>
    <w:p w14:paraId="6452BF3E">
      <w:pPr>
        <w:keepNext w:val="0"/>
        <w:keepLines w:val="0"/>
        <w:pageBreakBefore w:val="0"/>
        <w:widowControl w:val="0"/>
        <w:kinsoku/>
        <w:wordWrap/>
        <w:overflowPunct/>
        <w:topLinePunct w:val="0"/>
        <w:autoSpaceDE/>
        <w:autoSpaceDN/>
        <w:bidi w:val="0"/>
        <w:adjustRightInd/>
        <w:spacing w:before="120" w:after="120" w:line="400" w:lineRule="exact"/>
        <w:ind w:firstLine="420"/>
        <w:textAlignment w:val="auto"/>
        <w:rPr>
          <w:color w:val="auto"/>
          <w:highlight w:val="none"/>
        </w:rPr>
      </w:pPr>
      <w:r>
        <w:rPr>
          <w:rFonts w:hint="eastAsia" w:ascii="宋体" w:hAnsi="宋体" w:cs="宋体"/>
          <w:color w:val="auto"/>
          <w:szCs w:val="21"/>
          <w:highlight w:val="none"/>
        </w:rPr>
        <w:t>12.1 乙方应当在合同签订后天内完成服务事项，招标文件有约定的，从其约定。</w:t>
      </w:r>
    </w:p>
    <w:p w14:paraId="224C02E8">
      <w:pPr>
        <w:keepNext w:val="0"/>
        <w:keepLines w:val="0"/>
        <w:pageBreakBefore w:val="0"/>
        <w:widowControl w:val="0"/>
        <w:kinsoku/>
        <w:wordWrap/>
        <w:overflowPunct/>
        <w:topLinePunct w:val="0"/>
        <w:autoSpaceDE/>
        <w:autoSpaceDN/>
        <w:bidi w:val="0"/>
        <w:adjustRightInd/>
        <w:spacing w:before="120" w:after="120" w:line="400" w:lineRule="exact"/>
        <w:ind w:firstLine="420"/>
        <w:textAlignment w:val="auto"/>
        <w:rPr>
          <w:color w:val="auto"/>
          <w:highlight w:val="none"/>
        </w:rPr>
      </w:pPr>
      <w:r>
        <w:rPr>
          <w:rFonts w:hint="eastAsia" w:ascii="宋体" w:hAnsi="宋体" w:cs="宋体"/>
          <w:color w:val="auto"/>
          <w:szCs w:val="21"/>
          <w:highlight w:val="none"/>
        </w:rPr>
        <w:t>在交付前，乙方应作出全面检查和对验收文件进行整理，并列出清单，作为甲方初验收和使用的技术条件依据，检验的结果交甲方。</w:t>
      </w:r>
    </w:p>
    <w:p w14:paraId="23342CF3">
      <w:pPr>
        <w:keepNext w:val="0"/>
        <w:keepLines w:val="0"/>
        <w:pageBreakBefore w:val="0"/>
        <w:widowControl w:val="0"/>
        <w:kinsoku/>
        <w:wordWrap/>
        <w:overflowPunct/>
        <w:topLinePunct w:val="0"/>
        <w:autoSpaceDE/>
        <w:autoSpaceDN/>
        <w:bidi w:val="0"/>
        <w:adjustRightInd/>
        <w:spacing w:before="120" w:after="120" w:line="400" w:lineRule="exact"/>
        <w:ind w:firstLine="420"/>
        <w:textAlignment w:val="auto"/>
        <w:rPr>
          <w:color w:val="auto"/>
          <w:highlight w:val="none"/>
        </w:rPr>
      </w:pPr>
      <w:r>
        <w:rPr>
          <w:rFonts w:hint="eastAsia" w:ascii="宋体" w:hAnsi="宋体" w:cs="宋体"/>
          <w:color w:val="auto"/>
          <w:szCs w:val="21"/>
          <w:highlight w:val="none"/>
        </w:rPr>
        <w:t>12.2 验收标准：按乙方投标文件的承诺，并不低于国家相关标准。</w:t>
      </w:r>
    </w:p>
    <w:p w14:paraId="06512A3B">
      <w:pPr>
        <w:keepNext w:val="0"/>
        <w:keepLines w:val="0"/>
        <w:pageBreakBefore w:val="0"/>
        <w:widowControl w:val="0"/>
        <w:kinsoku/>
        <w:wordWrap/>
        <w:overflowPunct/>
        <w:topLinePunct w:val="0"/>
        <w:autoSpaceDE/>
        <w:autoSpaceDN/>
        <w:bidi w:val="0"/>
        <w:adjustRightInd/>
        <w:spacing w:before="120" w:after="120" w:line="400" w:lineRule="exact"/>
        <w:ind w:firstLine="420"/>
        <w:textAlignment w:val="auto"/>
        <w:rPr>
          <w:color w:val="auto"/>
          <w:highlight w:val="none"/>
        </w:rPr>
      </w:pPr>
      <w:r>
        <w:rPr>
          <w:rFonts w:hint="eastAsia" w:ascii="宋体" w:hAnsi="宋体" w:cs="宋体"/>
          <w:color w:val="auto"/>
          <w:szCs w:val="21"/>
          <w:highlight w:val="none"/>
        </w:rPr>
        <w:t>对于乙方要交付的服务，甲乙双方须在工作日内初验收，甲方对乙方提交的服务依据招标文件上的技术要求和国家有关质量标准进行现场初步验收，外观、说明书、包装符合招标文件技术要求的，给予签收，初步验收不合格的不予签收。</w:t>
      </w:r>
    </w:p>
    <w:p w14:paraId="7936419F">
      <w:pPr>
        <w:keepNext w:val="0"/>
        <w:keepLines w:val="0"/>
        <w:pageBreakBefore w:val="0"/>
        <w:widowControl w:val="0"/>
        <w:kinsoku/>
        <w:wordWrap/>
        <w:overflowPunct/>
        <w:topLinePunct w:val="0"/>
        <w:autoSpaceDE/>
        <w:autoSpaceDN/>
        <w:bidi w:val="0"/>
        <w:adjustRightInd/>
        <w:spacing w:before="120" w:after="120" w:line="400" w:lineRule="exact"/>
        <w:ind w:firstLine="420"/>
        <w:textAlignment w:val="auto"/>
        <w:rPr>
          <w:color w:val="auto"/>
          <w:highlight w:val="none"/>
        </w:rPr>
      </w:pPr>
      <w:r>
        <w:rPr>
          <w:rFonts w:hint="eastAsia" w:ascii="宋体" w:hAnsi="宋体" w:cs="宋体"/>
          <w:color w:val="auto"/>
          <w:szCs w:val="21"/>
          <w:highlight w:val="none"/>
        </w:rPr>
        <w:t>12.3 乙方按照招标文件要求负责安装并培训甲方的使用操作人员，乙方在甲方使用前进行调试，调试直到符合技术要求的甲方才做最终验收。</w:t>
      </w:r>
    </w:p>
    <w:p w14:paraId="7BBA06C7">
      <w:pPr>
        <w:keepNext w:val="0"/>
        <w:keepLines w:val="0"/>
        <w:pageBreakBefore w:val="0"/>
        <w:widowControl w:val="0"/>
        <w:kinsoku/>
        <w:wordWrap/>
        <w:overflowPunct/>
        <w:topLinePunct w:val="0"/>
        <w:autoSpaceDE/>
        <w:autoSpaceDN/>
        <w:bidi w:val="0"/>
        <w:adjustRightInd/>
        <w:spacing w:before="120" w:after="120" w:line="400" w:lineRule="exact"/>
        <w:ind w:firstLine="420"/>
        <w:textAlignment w:val="auto"/>
        <w:rPr>
          <w:color w:val="auto"/>
          <w:highlight w:val="none"/>
        </w:rPr>
      </w:pPr>
      <w:r>
        <w:rPr>
          <w:rFonts w:hint="eastAsia" w:ascii="宋体" w:hAnsi="宋体" w:cs="宋体"/>
          <w:color w:val="auto"/>
          <w:szCs w:val="21"/>
          <w:highlight w:val="none"/>
        </w:rPr>
        <w:t>12.4 对技术复杂的服务内容，甲方可请国家认可的专业检测机构参与初步验收及最终验收，并由其出具质量检测报告。验收时乙方必须在现场，验收完毕后作出验收结果报告；若聘请第三方中立机构验收，验收费用由甲乙双方协商解决。</w:t>
      </w:r>
    </w:p>
    <w:p w14:paraId="41237A3D">
      <w:pPr>
        <w:keepNext w:val="0"/>
        <w:keepLines w:val="0"/>
        <w:pageBreakBefore w:val="0"/>
        <w:widowControl w:val="0"/>
        <w:kinsoku/>
        <w:wordWrap/>
        <w:overflowPunct/>
        <w:topLinePunct w:val="0"/>
        <w:autoSpaceDE/>
        <w:autoSpaceDN/>
        <w:bidi w:val="0"/>
        <w:adjustRightInd/>
        <w:spacing w:before="120" w:after="120" w:line="400" w:lineRule="exact"/>
        <w:ind w:firstLine="420"/>
        <w:textAlignment w:val="auto"/>
        <w:rPr>
          <w:color w:val="auto"/>
          <w:highlight w:val="none"/>
        </w:rPr>
      </w:pPr>
      <w:r>
        <w:rPr>
          <w:rFonts w:hint="eastAsia" w:ascii="宋体" w:hAnsi="宋体" w:cs="宋体"/>
          <w:color w:val="auto"/>
          <w:szCs w:val="21"/>
          <w:highlight w:val="none"/>
        </w:rPr>
        <w:t>12.5 甲乙双方关于调试和验收的其他约定：</w:t>
      </w:r>
      <w:r>
        <w:rPr>
          <w:rFonts w:hint="eastAsia" w:ascii="宋体" w:hAnsi="宋体" w:cs="宋体"/>
          <w:color w:val="auto"/>
          <w:szCs w:val="21"/>
          <w:highlight w:val="none"/>
          <w:u w:val="single"/>
          <w:lang w:val="en-US" w:eastAsia="zh-CN"/>
        </w:rPr>
        <w:t>详见招投标文件</w:t>
      </w:r>
      <w:r>
        <w:rPr>
          <w:rFonts w:hint="eastAsia" w:ascii="宋体" w:hAnsi="宋体" w:cs="宋体"/>
          <w:color w:val="auto"/>
          <w:szCs w:val="21"/>
          <w:highlight w:val="none"/>
          <w:u w:val="single"/>
        </w:rPr>
        <w:t>。</w:t>
      </w:r>
    </w:p>
    <w:p w14:paraId="44011D4C">
      <w:pPr>
        <w:keepNext w:val="0"/>
        <w:keepLines w:val="0"/>
        <w:pageBreakBefore w:val="0"/>
        <w:widowControl w:val="0"/>
        <w:kinsoku/>
        <w:wordWrap/>
        <w:overflowPunct/>
        <w:topLinePunct w:val="0"/>
        <w:autoSpaceDE/>
        <w:autoSpaceDN/>
        <w:bidi w:val="0"/>
        <w:adjustRightInd/>
        <w:snapToGrid w:val="0"/>
        <w:spacing w:before="120" w:after="120" w:line="400" w:lineRule="exact"/>
        <w:ind w:left="315" w:firstLine="105"/>
        <w:textAlignment w:val="auto"/>
        <w:rPr>
          <w:color w:val="auto"/>
          <w:highlight w:val="none"/>
        </w:rPr>
      </w:pPr>
      <w:r>
        <w:rPr>
          <w:rFonts w:hint="eastAsia" w:ascii="宋体" w:hAnsi="宋体" w:cs="宋体"/>
          <w:b/>
          <w:bCs/>
          <w:color w:val="auto"/>
          <w:szCs w:val="21"/>
          <w:highlight w:val="none"/>
        </w:rPr>
        <w:t>13、包装、发运及运输</w:t>
      </w:r>
    </w:p>
    <w:p w14:paraId="2413C18C">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13.1 乙方应对其提供的服务所涉及物品在发运前对其进行满足运输距离、防潮、防震、防锈和防破损装卸等要求包装，以保证安全运达甲方指定地点。</w:t>
      </w:r>
    </w:p>
    <w:p w14:paraId="10022EB0">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13.2 乙方交付时，使用说明书、检验证明书、随配附件和工具以及清单一并附于内。</w:t>
      </w:r>
    </w:p>
    <w:p w14:paraId="664E800B">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13.3 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14:paraId="57F67B65">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13.4 服务在交付甲方前发生的风险均由乙方负责。</w:t>
      </w:r>
    </w:p>
    <w:p w14:paraId="7927196D">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13.5 服务在规定的交付期限内由乙方送达甲方指定的地点。</w:t>
      </w:r>
    </w:p>
    <w:p w14:paraId="0343C928">
      <w:pPr>
        <w:keepNext w:val="0"/>
        <w:keepLines w:val="0"/>
        <w:pageBreakBefore w:val="0"/>
        <w:widowControl w:val="0"/>
        <w:kinsoku/>
        <w:wordWrap/>
        <w:overflowPunct/>
        <w:topLinePunct w:val="0"/>
        <w:autoSpaceDE/>
        <w:autoSpaceDN/>
        <w:bidi w:val="0"/>
        <w:adjustRightInd/>
        <w:snapToGrid w:val="0"/>
        <w:spacing w:before="120" w:after="120" w:line="400" w:lineRule="exact"/>
        <w:ind w:left="315" w:firstLine="105"/>
        <w:textAlignment w:val="auto"/>
        <w:rPr>
          <w:color w:val="auto"/>
          <w:highlight w:val="none"/>
        </w:rPr>
      </w:pPr>
      <w:r>
        <w:rPr>
          <w:rFonts w:hint="eastAsia" w:ascii="宋体" w:hAnsi="宋体" w:cs="宋体"/>
          <w:b/>
          <w:bCs/>
          <w:color w:val="auto"/>
          <w:szCs w:val="21"/>
          <w:highlight w:val="none"/>
        </w:rPr>
        <w:t>14、违约责任</w:t>
      </w:r>
    </w:p>
    <w:p w14:paraId="4EED642A">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14.1 甲方无正当理由拒绝初验收和终验收服务项目的，甲方应按未付服务项目款金额每日万分之五向乙方支付违约金。</w:t>
      </w:r>
    </w:p>
    <w:p w14:paraId="720C678B">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14.2 甲方无故逾期验收和无故逾期办理款项支付手续的,甲方应按逾期付款金额每日万分之五向乙方支付违约金。</w:t>
      </w:r>
    </w:p>
    <w:p w14:paraId="55961A9D">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14.3乙方违约，在消除违约情形前，应按本合同项目总额每日万分之五向甲方支付违约金，甲方可以从待付款项中扣除。</w:t>
      </w:r>
    </w:p>
    <w:p w14:paraId="3B393F4A">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14.4乙方因逾期交付服务项目或因其他违约行为，导致甲方解除合同的，乙方应向甲方支付合同总值5%的违约金，如造成甲方损失超过违约金的，超出部分由乙方继续承担赔偿责任。</w:t>
      </w:r>
    </w:p>
    <w:p w14:paraId="32049EF7">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14.5 乙方所交的服务项目全部或部分品种、型号、规格、技术参数、质量不符合合同规定及招标文件规定标准的，乙方更换服务但逾期交付的（甲方拒绝接受的除外），按乙方逾期交付处理；乙方拒绝更换的，甲方可选择解除本合同或本合同的一部分，并可追究乙方的其他违约责任。</w:t>
      </w:r>
    </w:p>
    <w:p w14:paraId="0B9319D0">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14.6合同生效后，发现乙方投标属虚假承诺，或经权威部门监测提供的服务不能满足招标文件要求，造成合同无法继续履行的，应向甲方支付不少于合同总价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%赔偿金。</w:t>
      </w:r>
    </w:p>
    <w:p w14:paraId="705C2DE9">
      <w:pPr>
        <w:keepNext w:val="0"/>
        <w:keepLines w:val="0"/>
        <w:pageBreakBefore w:val="0"/>
        <w:widowControl w:val="0"/>
        <w:kinsoku/>
        <w:wordWrap/>
        <w:overflowPunct/>
        <w:topLinePunct w:val="0"/>
        <w:autoSpaceDE/>
        <w:autoSpaceDN/>
        <w:bidi w:val="0"/>
        <w:adjustRightInd/>
        <w:snapToGrid w:val="0"/>
        <w:spacing w:before="120" w:after="120" w:line="400" w:lineRule="exact"/>
        <w:ind w:firstLine="422"/>
        <w:textAlignment w:val="auto"/>
        <w:rPr>
          <w:color w:val="auto"/>
          <w:highlight w:val="none"/>
        </w:rPr>
      </w:pPr>
      <w:r>
        <w:rPr>
          <w:rFonts w:hint="eastAsia" w:ascii="宋体" w:hAnsi="宋体" w:cs="宋体"/>
          <w:b/>
          <w:bCs/>
          <w:color w:val="auto"/>
          <w:szCs w:val="21"/>
          <w:highlight w:val="none"/>
        </w:rPr>
        <w:t>15、不可抗力事件处理</w:t>
      </w:r>
    </w:p>
    <w:p w14:paraId="38025491">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15.1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14:paraId="7A828C5D">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15.2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14:paraId="07CDD4D7">
      <w:pPr>
        <w:keepNext w:val="0"/>
        <w:keepLines w:val="0"/>
        <w:pageBreakBefore w:val="0"/>
        <w:widowControl w:val="0"/>
        <w:kinsoku/>
        <w:wordWrap/>
        <w:overflowPunct/>
        <w:topLinePunct w:val="0"/>
        <w:autoSpaceDE/>
        <w:autoSpaceDN/>
        <w:bidi w:val="0"/>
        <w:adjustRightInd/>
        <w:snapToGrid w:val="0"/>
        <w:spacing w:before="120" w:after="120" w:line="400" w:lineRule="exact"/>
        <w:ind w:left="315" w:firstLine="105"/>
        <w:textAlignment w:val="auto"/>
        <w:rPr>
          <w:color w:val="auto"/>
          <w:highlight w:val="none"/>
        </w:rPr>
      </w:pPr>
      <w:r>
        <w:rPr>
          <w:rFonts w:hint="eastAsia" w:ascii="宋体" w:hAnsi="宋体" w:cs="宋体"/>
          <w:b/>
          <w:bCs/>
          <w:color w:val="auto"/>
          <w:szCs w:val="21"/>
          <w:highlight w:val="none"/>
        </w:rPr>
        <w:t>16、争议解决</w:t>
      </w:r>
    </w:p>
    <w:p w14:paraId="0D9AB615">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16.1 因服务的品质质量问题发生争议的，可在国家认可的质量检测机构对服务内容质量进行鉴定。服务符合标准的，鉴定费由甲方承担；服务项目不符合质量标准的，鉴定费由乙方承担。</w:t>
      </w:r>
    </w:p>
    <w:p w14:paraId="417261BF">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16.2 因履行本合同引起的或与本合同有关的争议，甲、乙双方应首先通过友好协商解决；如果协商不能解决争议，甲乙双方同意采取下列两种方式的第</w:t>
      </w:r>
      <w:r>
        <w:rPr>
          <w:rFonts w:hint="eastAsia" w:ascii="宋体" w:hAnsi="宋体" w:cs="宋体"/>
          <w:color w:val="auto"/>
          <w:szCs w:val="21"/>
          <w:highlight w:val="none"/>
          <w:u w:val="single"/>
        </w:rPr>
        <w:t>（ 2 ）</w:t>
      </w:r>
      <w:r>
        <w:rPr>
          <w:rFonts w:hint="eastAsia" w:ascii="宋体" w:hAnsi="宋体" w:cs="宋体"/>
          <w:color w:val="auto"/>
          <w:szCs w:val="21"/>
          <w:highlight w:val="none"/>
        </w:rPr>
        <w:t>种方式解决争议：</w:t>
      </w:r>
    </w:p>
    <w:p w14:paraId="624A03E5">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（1）向甲方所在地有管辖权的人民法院提起诉讼，适用中华人民共和国法律；</w:t>
      </w:r>
    </w:p>
    <w:p w14:paraId="5F7D3D6E">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（2）向仪征仲裁委员会按其仲裁规则申请仲裁。</w:t>
      </w:r>
    </w:p>
    <w:p w14:paraId="7937EC2B">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16.3 若甲乙双方任何一方都没有选择解除合同的，为避免扩大损失，在诉讼或仲裁期间，双方应继续履行。</w:t>
      </w:r>
    </w:p>
    <w:p w14:paraId="406C2CBF">
      <w:pPr>
        <w:keepNext w:val="0"/>
        <w:keepLines w:val="0"/>
        <w:pageBreakBefore w:val="0"/>
        <w:widowControl w:val="0"/>
        <w:kinsoku/>
        <w:wordWrap/>
        <w:overflowPunct/>
        <w:topLinePunct w:val="0"/>
        <w:autoSpaceDE/>
        <w:autoSpaceDN/>
        <w:bidi w:val="0"/>
        <w:adjustRightInd/>
        <w:snapToGrid w:val="0"/>
        <w:spacing w:before="120" w:after="120" w:line="400" w:lineRule="exact"/>
        <w:ind w:left="315" w:firstLine="105"/>
        <w:textAlignment w:val="auto"/>
        <w:rPr>
          <w:color w:val="auto"/>
          <w:highlight w:val="none"/>
        </w:rPr>
      </w:pPr>
      <w:r>
        <w:rPr>
          <w:rFonts w:hint="eastAsia" w:ascii="宋体" w:hAnsi="宋体" w:cs="宋体"/>
          <w:b/>
          <w:bCs/>
          <w:color w:val="auto"/>
          <w:szCs w:val="21"/>
          <w:highlight w:val="none"/>
        </w:rPr>
        <w:t>17、合同其它</w:t>
      </w:r>
    </w:p>
    <w:p w14:paraId="631A69EF">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17.1 乙方应诚实信用，严格按照招标文件要求和投标承诺履行合同，不向甲方进行商业贿赂或者提供不正当利益。</w:t>
      </w:r>
    </w:p>
    <w:p w14:paraId="256548F4">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17.2 合同经双方法定代表人或授权代表签字并加盖单位公章后生效。</w:t>
      </w:r>
    </w:p>
    <w:p w14:paraId="0712A9D5">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17.2本合同未尽事宜，遵照《民法典》有关条文执行。</w:t>
      </w:r>
    </w:p>
    <w:p w14:paraId="1D0143FD">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17.3</w:t>
      </w:r>
      <w:r>
        <w:rPr>
          <w:rFonts w:hint="eastAsia" w:ascii="宋体" w:hAnsi="宋体" w:cs="宋体"/>
          <w:color w:val="auto"/>
          <w:highlight w:val="none"/>
        </w:rPr>
        <w:t>本合同正本一式肆份，具有同等法律效力，甲方、乙方各执贰份，见证方一份。</w:t>
      </w:r>
    </w:p>
    <w:p w14:paraId="49FE2A1C">
      <w:pPr>
        <w:snapToGrid w:val="0"/>
        <w:spacing w:before="120" w:after="120" w:line="360" w:lineRule="auto"/>
        <w:ind w:left="420" w:hanging="420"/>
        <w:rPr>
          <w:rFonts w:hint="eastAsia" w:ascii="宋体" w:hAnsi="宋体" w:cs="宋体"/>
          <w:color w:val="auto"/>
          <w:szCs w:val="21"/>
          <w:highlight w:val="none"/>
        </w:rPr>
      </w:pPr>
    </w:p>
    <w:p w14:paraId="252BC7F7">
      <w:pPr>
        <w:snapToGrid w:val="0"/>
        <w:spacing w:before="120" w:after="120" w:line="360" w:lineRule="auto"/>
        <w:ind w:left="420" w:hanging="420"/>
        <w:rPr>
          <w:rFonts w:hint="eastAsia" w:ascii="宋体" w:hAnsi="宋体" w:cs="宋体"/>
          <w:color w:val="auto"/>
          <w:szCs w:val="21"/>
          <w:highlight w:val="none"/>
        </w:rPr>
      </w:pPr>
    </w:p>
    <w:p w14:paraId="2303D880">
      <w:pPr>
        <w:snapToGrid w:val="0"/>
        <w:spacing w:before="120" w:after="120" w:line="360" w:lineRule="auto"/>
        <w:ind w:left="420" w:hanging="420"/>
        <w:rPr>
          <w:color w:val="auto"/>
          <w:highlight w:val="none"/>
        </w:rPr>
      </w:pPr>
      <w:r>
        <w:rPr>
          <w:rFonts w:hint="eastAsia" w:ascii="宋体" w:hAnsi="宋体" w:cs="宋体"/>
          <w:color w:val="auto"/>
          <w:szCs w:val="21"/>
          <w:highlight w:val="none"/>
        </w:rPr>
        <w:t xml:space="preserve">  甲方：</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 xml:space="preserve">                               乙方： </w:t>
      </w:r>
    </w:p>
    <w:p w14:paraId="54A1F020">
      <w:pPr>
        <w:snapToGrid w:val="0"/>
        <w:spacing w:before="120" w:after="120" w:line="360" w:lineRule="auto"/>
        <w:rPr>
          <w:color w:val="auto"/>
          <w:highlight w:val="none"/>
        </w:rPr>
      </w:pPr>
      <w:r>
        <w:rPr>
          <w:rFonts w:hint="eastAsia" w:ascii="宋体" w:hAnsi="宋体" w:cs="宋体"/>
          <w:color w:val="auto"/>
          <w:szCs w:val="21"/>
          <w:highlight w:val="none"/>
        </w:rPr>
        <w:t xml:space="preserve">  地址：</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 xml:space="preserve">                           地址： </w:t>
      </w:r>
    </w:p>
    <w:p w14:paraId="15A991D2">
      <w:pPr>
        <w:snapToGrid w:val="0"/>
        <w:spacing w:before="120" w:after="120" w:line="360" w:lineRule="auto"/>
        <w:rPr>
          <w:color w:val="auto"/>
          <w:highlight w:val="none"/>
        </w:rPr>
      </w:pPr>
      <w:r>
        <w:rPr>
          <w:rFonts w:hint="eastAsia" w:ascii="宋体" w:hAnsi="宋体" w:cs="宋体"/>
          <w:color w:val="auto"/>
          <w:szCs w:val="21"/>
          <w:highlight w:val="none"/>
        </w:rPr>
        <w:t xml:space="preserve">  法定代表人或授权代表：                           法定代表人或授权代表：</w:t>
      </w:r>
    </w:p>
    <w:p w14:paraId="0C802398">
      <w:pPr>
        <w:snapToGrid w:val="0"/>
        <w:spacing w:before="120" w:after="120" w:line="360" w:lineRule="auto"/>
        <w:rPr>
          <w:color w:val="auto"/>
          <w:highlight w:val="none"/>
        </w:rPr>
      </w:pPr>
      <w:r>
        <w:rPr>
          <w:rFonts w:hint="eastAsia" w:ascii="宋体" w:hAnsi="宋体" w:cs="宋体"/>
          <w:color w:val="auto"/>
          <w:szCs w:val="21"/>
          <w:highlight w:val="none"/>
        </w:rPr>
        <w:t xml:space="preserve">  联系电话：                                       联系电话：</w:t>
      </w:r>
    </w:p>
    <w:p w14:paraId="70FC8E7B">
      <w:pPr>
        <w:snapToGrid w:val="0"/>
        <w:spacing w:before="120" w:after="120" w:line="360" w:lineRule="auto"/>
        <w:ind w:firstLine="210"/>
        <w:rPr>
          <w:color w:val="auto"/>
          <w:highlight w:val="none"/>
        </w:rPr>
      </w:pPr>
      <w:r>
        <w:rPr>
          <w:rFonts w:hint="eastAsia" w:ascii="宋体" w:hAnsi="宋体" w:cs="宋体"/>
          <w:color w:val="auto"/>
          <w:szCs w:val="21"/>
          <w:highlight w:val="none"/>
        </w:rPr>
        <w:t>日期：      年    月    日                       日期：      年    月    日</w:t>
      </w:r>
    </w:p>
    <w:p w14:paraId="443AFDD3">
      <w:pPr>
        <w:snapToGrid w:val="0"/>
        <w:spacing w:before="120" w:after="120" w:line="360" w:lineRule="auto"/>
        <w:rPr>
          <w:rFonts w:ascii="宋体" w:hAnsi="宋体" w:cs="宋体"/>
          <w:color w:val="auto"/>
          <w:szCs w:val="21"/>
          <w:highlight w:val="none"/>
        </w:rPr>
      </w:pPr>
    </w:p>
    <w:p w14:paraId="185EAC5F">
      <w:pPr>
        <w:snapToGrid w:val="0"/>
        <w:spacing w:before="120" w:after="120" w:line="360" w:lineRule="auto"/>
        <w:ind w:firstLine="210" w:firstLineChars="100"/>
        <w:rPr>
          <w:rFonts w:hint="eastAsia" w:ascii="宋体" w:hAnsi="宋体" w:cs="宋体"/>
          <w:color w:val="auto"/>
          <w:szCs w:val="21"/>
          <w:highlight w:val="none"/>
        </w:rPr>
      </w:pPr>
    </w:p>
    <w:p w14:paraId="19C816E7">
      <w:pPr>
        <w:snapToGrid w:val="0"/>
        <w:spacing w:before="120" w:after="120"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见证方：扬州博远工程咨询有限公司</w:t>
      </w:r>
    </w:p>
    <w:p w14:paraId="4EE2E5F2">
      <w:pPr>
        <w:snapToGrid w:val="0"/>
        <w:spacing w:before="120" w:after="120"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日期：     年   月   日</w:t>
      </w:r>
    </w:p>
    <w:p w14:paraId="1AC88315">
      <w:pPr>
        <w:pStyle w:val="5"/>
        <w:rPr>
          <w:color w:val="000000" w:themeColor="text1"/>
          <w:highlight w:val="none"/>
          <w14:textFill>
            <w14:solidFill>
              <w14:schemeClr w14:val="tx1"/>
            </w14:solidFill>
          </w14:textFill>
        </w:rPr>
      </w:pPr>
    </w:p>
    <w:p w14:paraId="11B24712">
      <w:pPr>
        <w:rPr>
          <w:color w:val="000000" w:themeColor="text1"/>
          <w:highlight w:val="none"/>
          <w14:textFill>
            <w14:solidFill>
              <w14:schemeClr w14:val="tx1"/>
            </w14:solidFill>
          </w14:textFill>
        </w:rPr>
      </w:pPr>
    </w:p>
    <w:p w14:paraId="7C62B194">
      <w:pPr>
        <w:pStyle w:val="5"/>
        <w:sectPr>
          <w:pgSz w:w="11906" w:h="16838"/>
          <w:pgMar w:top="1440" w:right="1706" w:bottom="1440" w:left="1800" w:header="851" w:footer="992" w:gutter="0"/>
          <w:pgNumType w:fmt="decimal"/>
          <w:cols w:space="720" w:num="1"/>
          <w:docGrid w:type="lines" w:linePitch="312" w:charSpace="0"/>
        </w:sectPr>
      </w:pPr>
    </w:p>
    <w:p w14:paraId="1346D6C5">
      <w:pPr>
        <w:pStyle w:val="3"/>
        <w:spacing w:line="360" w:lineRule="auto"/>
        <w:jc w:val="center"/>
        <w:rPr>
          <w:rFonts w:ascii="宋体" w:hAnsi="宋体"/>
          <w:color w:val="000000" w:themeColor="text1"/>
          <w:sz w:val="36"/>
          <w:highlight w:val="none"/>
          <w14:textFill>
            <w14:solidFill>
              <w14:schemeClr w14:val="tx1"/>
            </w14:solidFill>
          </w14:textFill>
        </w:rPr>
      </w:pPr>
      <w:bookmarkStart w:id="147" w:name="_Toc126310107"/>
      <w:bookmarkStart w:id="148" w:name="_Toc104381006"/>
      <w:bookmarkStart w:id="149" w:name="_Hlk525739388"/>
      <w:bookmarkStart w:id="150" w:name="_Toc501353475"/>
      <w:r>
        <w:rPr>
          <w:rFonts w:hint="eastAsia" w:ascii="宋体" w:hAnsi="宋体"/>
          <w:color w:val="000000" w:themeColor="text1"/>
          <w:sz w:val="36"/>
          <w:highlight w:val="none"/>
          <w14:textFill>
            <w14:solidFill>
              <w14:schemeClr w14:val="tx1"/>
            </w14:solidFill>
          </w14:textFill>
        </w:rPr>
        <w:t>第四章 项目需求</w:t>
      </w:r>
      <w:bookmarkEnd w:id="147"/>
      <w:bookmarkEnd w:id="148"/>
    </w:p>
    <w:p w14:paraId="1B28859C">
      <w:pPr>
        <w:spacing w:line="360" w:lineRule="auto"/>
        <w:ind w:firstLine="420" w:firstLineChars="20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注：本章内容里斜体且有下划线部分为实质性要求和条件</w:t>
      </w:r>
      <w:r>
        <w:rPr>
          <w:rFonts w:hint="eastAsia"/>
          <w:color w:val="000000" w:themeColor="text1"/>
          <w:szCs w:val="21"/>
          <w:highlight w:val="none"/>
          <w14:textFill>
            <w14:solidFill>
              <w14:schemeClr w14:val="tx1"/>
            </w14:solidFill>
          </w14:textFill>
        </w:rPr>
        <w:t>（如有）</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投标</w:t>
      </w:r>
      <w:r>
        <w:rPr>
          <w:color w:val="000000" w:themeColor="text1"/>
          <w:szCs w:val="21"/>
          <w:highlight w:val="none"/>
          <w14:textFill>
            <w14:solidFill>
              <w14:schemeClr w14:val="tx1"/>
            </w14:solidFill>
          </w14:textFill>
        </w:rPr>
        <w:t>文件不满足的，视为无效</w:t>
      </w:r>
      <w:r>
        <w:rPr>
          <w:rFonts w:hint="eastAsia"/>
          <w:color w:val="000000" w:themeColor="text1"/>
          <w:szCs w:val="21"/>
          <w:highlight w:val="none"/>
          <w14:textFill>
            <w14:solidFill>
              <w14:schemeClr w14:val="tx1"/>
            </w14:solidFill>
          </w14:textFill>
        </w:rPr>
        <w:t>投标</w:t>
      </w:r>
      <w:r>
        <w:rPr>
          <w:color w:val="000000" w:themeColor="text1"/>
          <w:szCs w:val="21"/>
          <w:highlight w:val="none"/>
          <w14:textFill>
            <w14:solidFill>
              <w14:schemeClr w14:val="tx1"/>
            </w14:solidFill>
          </w14:textFill>
        </w:rPr>
        <w:t>处理。请各</w:t>
      </w:r>
      <w:r>
        <w:rPr>
          <w:rFonts w:hint="eastAsia"/>
          <w:color w:val="000000" w:themeColor="text1"/>
          <w:szCs w:val="21"/>
          <w:highlight w:val="none"/>
          <w14:textFill>
            <w14:solidFill>
              <w14:schemeClr w14:val="tx1"/>
            </w14:solidFill>
          </w14:textFill>
        </w:rPr>
        <w:t>投标人</w:t>
      </w:r>
      <w:r>
        <w:rPr>
          <w:color w:val="000000" w:themeColor="text1"/>
          <w:szCs w:val="21"/>
          <w:highlight w:val="none"/>
          <w14:textFill>
            <w14:solidFill>
              <w14:schemeClr w14:val="tx1"/>
            </w14:solidFill>
          </w14:textFill>
        </w:rPr>
        <w:t>制作投标文件时，将实质性</w:t>
      </w:r>
      <w:r>
        <w:rPr>
          <w:rFonts w:hint="eastAsia"/>
          <w:color w:val="000000" w:themeColor="text1"/>
          <w:szCs w:val="21"/>
          <w:highlight w:val="none"/>
          <w14:textFill>
            <w14:solidFill>
              <w14:schemeClr w14:val="tx1"/>
            </w14:solidFill>
          </w14:textFill>
        </w:rPr>
        <w:t>投标</w:t>
      </w:r>
      <w:r>
        <w:rPr>
          <w:color w:val="000000" w:themeColor="text1"/>
          <w:szCs w:val="21"/>
          <w:highlight w:val="none"/>
          <w14:textFill>
            <w14:solidFill>
              <w14:schemeClr w14:val="tx1"/>
            </w14:solidFill>
          </w14:textFill>
        </w:rPr>
        <w:t>的内容在“符合证明文件格式”中准确填写。</w:t>
      </w:r>
    </w:p>
    <w:p w14:paraId="72666973">
      <w:pPr>
        <w:spacing w:line="360" w:lineRule="auto"/>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w:t>
      </w:r>
      <w:r>
        <w:rPr>
          <w:rFonts w:hint="eastAsia" w:ascii="宋体" w:hAnsi="宋体"/>
          <w:b/>
          <w:bCs/>
          <w:color w:val="000000" w:themeColor="text1"/>
          <w:sz w:val="24"/>
          <w:szCs w:val="24"/>
          <w:highlight w:val="none"/>
          <w14:textFill>
            <w14:solidFill>
              <w14:schemeClr w14:val="tx1"/>
            </w14:solidFill>
          </w14:textFill>
        </w:rPr>
        <w:t>项目名称：</w:t>
      </w:r>
      <w:r>
        <w:rPr>
          <w:rFonts w:hint="eastAsia" w:ascii="宋体" w:hAnsi="宋体"/>
          <w:bCs/>
          <w:color w:val="000000" w:themeColor="text1"/>
          <w:sz w:val="24"/>
          <w:szCs w:val="24"/>
          <w:highlight w:val="none"/>
          <w:lang w:eastAsia="zh-CN"/>
          <w14:textFill>
            <w14:solidFill>
              <w14:schemeClr w14:val="tx1"/>
            </w14:solidFill>
          </w14:textFill>
        </w:rPr>
        <w:t>仪征市中医院中医药文化建设宣传制作项目</w:t>
      </w:r>
    </w:p>
    <w:p w14:paraId="4CAD7588">
      <w:pPr>
        <w:spacing w:line="360" w:lineRule="auto"/>
        <w:rPr>
          <w:rFonts w:hint="eastAsia" w:ascii="宋体" w:hAnsi="宋体"/>
          <w:b/>
          <w:bCs/>
          <w:color w:val="000000" w:themeColor="text1"/>
          <w:kern w:val="0"/>
          <w:sz w:val="24"/>
          <w:szCs w:val="24"/>
          <w:highlight w:val="none"/>
          <w:lang w:val="en-US" w:eastAsia="zh-CN"/>
          <w14:textFill>
            <w14:solidFill>
              <w14:schemeClr w14:val="tx1"/>
            </w14:solidFill>
          </w14:textFill>
        </w:rPr>
      </w:pPr>
      <w:r>
        <w:rPr>
          <w:rFonts w:hint="eastAsia" w:ascii="宋体" w:hAnsi="宋体"/>
          <w:b/>
          <w:bCs/>
          <w:color w:val="000000" w:themeColor="text1"/>
          <w:kern w:val="0"/>
          <w:sz w:val="24"/>
          <w:szCs w:val="24"/>
          <w:highlight w:val="none"/>
          <w:lang w:val="en-US" w:eastAsia="zh-CN"/>
          <w14:textFill>
            <w14:solidFill>
              <w14:schemeClr w14:val="tx1"/>
            </w14:solidFill>
          </w14:textFill>
        </w:rPr>
        <w:t>二、主要工作内容：</w:t>
      </w:r>
    </w:p>
    <w:p w14:paraId="5AC0F170">
      <w:pPr>
        <w:spacing w:line="360" w:lineRule="auto"/>
        <w:ind w:firstLine="480" w:firstLineChars="200"/>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lang w:val="en-US" w:eastAsia="zh-CN"/>
          <w14:textFill>
            <w14:solidFill>
              <w14:schemeClr w14:val="tx1"/>
            </w14:solidFill>
          </w14:textFill>
        </w:rPr>
        <w:t>1、仪征市中医院的</w:t>
      </w:r>
      <w:r>
        <w:rPr>
          <w:rFonts w:hint="eastAsia" w:ascii="宋体" w:hAnsi="宋体"/>
          <w:color w:val="000000" w:themeColor="text1"/>
          <w:kern w:val="0"/>
          <w:sz w:val="24"/>
          <w:szCs w:val="24"/>
          <w:highlight w:val="none"/>
          <w14:textFill>
            <w14:solidFill>
              <w14:schemeClr w14:val="tx1"/>
            </w14:solidFill>
          </w14:textFill>
        </w:rPr>
        <w:t>住院楼6楼-15楼</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14:textFill>
            <w14:solidFill>
              <w14:schemeClr w14:val="tx1"/>
            </w14:solidFill>
          </w14:textFill>
        </w:rPr>
        <w:t>每层楼</w:t>
      </w:r>
      <w:r>
        <w:rPr>
          <w:rFonts w:hint="eastAsia" w:ascii="宋体" w:hAnsi="宋体"/>
          <w:color w:val="000000" w:themeColor="text1"/>
          <w:kern w:val="0"/>
          <w:sz w:val="24"/>
          <w:szCs w:val="24"/>
          <w:highlight w:val="none"/>
          <w:lang w:val="en-US" w:eastAsia="zh-CN"/>
          <w14:textFill>
            <w14:solidFill>
              <w14:schemeClr w14:val="tx1"/>
            </w14:solidFill>
          </w14:textFill>
        </w:rPr>
        <w:t>需制作</w:t>
      </w:r>
      <w:r>
        <w:rPr>
          <w:rFonts w:hint="eastAsia" w:ascii="宋体" w:hAnsi="宋体"/>
          <w:color w:val="000000" w:themeColor="text1"/>
          <w:kern w:val="0"/>
          <w:sz w:val="24"/>
          <w:szCs w:val="24"/>
          <w:highlight w:val="none"/>
          <w14:textFill>
            <w14:solidFill>
              <w14:schemeClr w14:val="tx1"/>
            </w14:solidFill>
          </w14:textFill>
        </w:rPr>
        <w:t>展示柜3个</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14:textFill>
            <w14:solidFill>
              <w14:schemeClr w14:val="tx1"/>
            </w14:solidFill>
          </w14:textFill>
        </w:rPr>
        <w:t>具体每个展示柜要求如下：</w:t>
      </w:r>
    </w:p>
    <w:p w14:paraId="378896C5">
      <w:pPr>
        <w:spacing w:line="360" w:lineRule="auto"/>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   </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1</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14:textFill>
            <w14:solidFill>
              <w14:schemeClr w14:val="tx1"/>
            </w14:solidFill>
          </w14:textFill>
        </w:rPr>
        <w:t>宽度0.9米、高度3米；</w:t>
      </w:r>
    </w:p>
    <w:p w14:paraId="329193B8">
      <w:pPr>
        <w:spacing w:line="360" w:lineRule="auto"/>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   </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2</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14:textFill>
            <w14:solidFill>
              <w14:schemeClr w14:val="tx1"/>
            </w14:solidFill>
          </w14:textFill>
        </w:rPr>
        <w:t>木饰面框卡布灯箱(LED灯)，8mm钢化玻璃柜，木饰面；</w:t>
      </w:r>
    </w:p>
    <w:p w14:paraId="7A74BBBB">
      <w:pPr>
        <w:spacing w:line="360" w:lineRule="auto"/>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   </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3</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14:textFill>
            <w14:solidFill>
              <w14:schemeClr w14:val="tx1"/>
            </w14:solidFill>
          </w14:textFill>
        </w:rPr>
        <w:t>具体详见效果图及照片。</w:t>
      </w:r>
    </w:p>
    <w:p w14:paraId="23714DB8">
      <w:pPr>
        <w:spacing w:line="360" w:lineRule="auto"/>
        <w:ind w:firstLine="480" w:firstLineChars="200"/>
        <w:rPr>
          <w:rFonts w:hint="eastAsia" w:ascii="宋体" w:hAnsi="宋体" w:eastAsia="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olor w:val="000000" w:themeColor="text1"/>
          <w:kern w:val="0"/>
          <w:sz w:val="24"/>
          <w:szCs w:val="24"/>
          <w:highlight w:val="none"/>
          <w:lang w:val="en-US" w:eastAsia="zh-CN"/>
          <w14:textFill>
            <w14:solidFill>
              <w14:schemeClr w14:val="tx1"/>
            </w14:solidFill>
          </w14:textFill>
        </w:rPr>
        <w:t>2、</w:t>
      </w:r>
      <w:r>
        <w:rPr>
          <w:rFonts w:hint="eastAsia" w:ascii="宋体" w:hAnsi="宋体"/>
          <w:color w:val="000000" w:themeColor="text1"/>
          <w:kern w:val="0"/>
          <w:sz w:val="24"/>
          <w:szCs w:val="24"/>
          <w:highlight w:val="none"/>
          <w:lang w:val="en-US" w:eastAsia="zh-CN"/>
          <w14:textFill>
            <w14:solidFill>
              <w14:schemeClr w14:val="tx1"/>
            </w14:solidFill>
          </w14:textFill>
        </w:rPr>
        <w:t>仪征市中医院的</w:t>
      </w:r>
      <w:r>
        <w:rPr>
          <w:rFonts w:hint="eastAsia" w:ascii="宋体" w:hAnsi="宋体" w:eastAsia="宋体"/>
          <w:color w:val="000000" w:themeColor="text1"/>
          <w:kern w:val="0"/>
          <w:sz w:val="24"/>
          <w:szCs w:val="24"/>
          <w:highlight w:val="none"/>
          <w:lang w:val="en-US" w:eastAsia="zh-CN"/>
          <w14:textFill>
            <w14:solidFill>
              <w14:schemeClr w14:val="tx1"/>
            </w14:solidFill>
          </w14:textFill>
        </w:rPr>
        <w:t>住院楼6楼-15楼的科室宣传栏总面积7.82平方（含科室简介、医生介绍、科室风采）</w:t>
      </w:r>
      <w:r>
        <w:rPr>
          <w:rFonts w:hint="eastAsia" w:ascii="宋体" w:hAnsi="宋体"/>
          <w:color w:val="000000" w:themeColor="text1"/>
          <w:kern w:val="0"/>
          <w:sz w:val="24"/>
          <w:szCs w:val="24"/>
          <w:highlight w:val="none"/>
          <w14:textFill>
            <w14:solidFill>
              <w14:schemeClr w14:val="tx1"/>
            </w14:solidFill>
          </w14:textFill>
        </w:rPr>
        <w:t>具体要求如下</w:t>
      </w:r>
      <w:r>
        <w:rPr>
          <w:rFonts w:hint="eastAsia" w:ascii="宋体" w:hAnsi="宋体" w:eastAsia="宋体"/>
          <w:color w:val="000000" w:themeColor="text1"/>
          <w:kern w:val="0"/>
          <w:sz w:val="24"/>
          <w:szCs w:val="24"/>
          <w:highlight w:val="none"/>
          <w:lang w:val="en-US" w:eastAsia="zh-CN"/>
          <w14:textFill>
            <w14:solidFill>
              <w14:schemeClr w14:val="tx1"/>
            </w14:solidFill>
          </w14:textFill>
        </w:rPr>
        <w:t>：</w:t>
      </w:r>
    </w:p>
    <w:p w14:paraId="5AE3AAE5">
      <w:pPr>
        <w:spacing w:line="360" w:lineRule="auto"/>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   </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1</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14:textFill>
            <w14:solidFill>
              <w14:schemeClr w14:val="tx1"/>
            </w14:solidFill>
          </w14:textFill>
        </w:rPr>
        <w:t>宽3.4米、高2.3米；</w:t>
      </w:r>
    </w:p>
    <w:p w14:paraId="30DAF88B">
      <w:pPr>
        <w:spacing w:line="360" w:lineRule="auto"/>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   </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2</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14:textFill>
            <w14:solidFill>
              <w14:schemeClr w14:val="tx1"/>
            </w14:solidFill>
          </w14:textFill>
        </w:rPr>
        <w:t>成品木饰面,宣传内容可随时更换，木花格等其它内容；</w:t>
      </w:r>
    </w:p>
    <w:p w14:paraId="0B175985">
      <w:pPr>
        <w:spacing w:line="360" w:lineRule="auto"/>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   </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3</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14:textFill>
            <w14:solidFill>
              <w14:schemeClr w14:val="tx1"/>
            </w14:solidFill>
          </w14:textFill>
        </w:rPr>
        <w:t>具体详见效果图及照片。</w:t>
      </w:r>
    </w:p>
    <w:p w14:paraId="06AC06F5">
      <w:pPr>
        <w:spacing w:line="360" w:lineRule="auto"/>
        <w:rPr>
          <w:rFonts w:hint="eastAsia" w:ascii="宋体" w:hAnsi="宋体"/>
          <w:b/>
          <w:bCs/>
          <w:color w:val="000000" w:themeColor="text1"/>
          <w:kern w:val="0"/>
          <w:sz w:val="24"/>
          <w:szCs w:val="24"/>
          <w:highlight w:val="none"/>
          <w:lang w:val="en-US" w:eastAsia="zh-CN"/>
          <w14:textFill>
            <w14:solidFill>
              <w14:schemeClr w14:val="tx1"/>
            </w14:solidFill>
          </w14:textFill>
        </w:rPr>
      </w:pPr>
      <w:r>
        <w:rPr>
          <w:rFonts w:hint="eastAsia" w:ascii="宋体" w:hAnsi="宋体"/>
          <w:b/>
          <w:bCs/>
          <w:color w:val="000000" w:themeColor="text1"/>
          <w:kern w:val="0"/>
          <w:sz w:val="24"/>
          <w:szCs w:val="24"/>
          <w:highlight w:val="none"/>
          <w:lang w:val="en-US" w:eastAsia="zh-CN"/>
          <w14:textFill>
            <w14:solidFill>
              <w14:schemeClr w14:val="tx1"/>
            </w14:solidFill>
          </w14:textFill>
        </w:rPr>
        <w:t>三、服务期限：</w:t>
      </w:r>
    </w:p>
    <w:p w14:paraId="183C927F">
      <w:pPr>
        <w:spacing w:line="360" w:lineRule="auto"/>
        <w:ind w:firstLine="480" w:firstLineChars="200"/>
        <w:rPr>
          <w:rFonts w:hint="default" w:ascii="宋体" w:hAnsi="宋体" w:eastAsia="宋体"/>
          <w:color w:val="000000" w:themeColor="text1"/>
          <w:kern w:val="0"/>
          <w:sz w:val="24"/>
          <w:szCs w:val="24"/>
          <w:highlight w:val="yellow"/>
          <w:lang w:val="en-US" w:eastAsia="zh-CN"/>
          <w14:textFill>
            <w14:solidFill>
              <w14:schemeClr w14:val="tx1"/>
            </w14:solidFill>
          </w14:textFill>
        </w:rPr>
      </w:pPr>
      <w:r>
        <w:rPr>
          <w:rFonts w:hint="eastAsia" w:ascii="宋体" w:hAnsi="宋体" w:eastAsia="宋体" w:cs="Times New Roman"/>
          <w:b w:val="0"/>
          <w:bCs/>
          <w:color w:val="000000" w:themeColor="text1"/>
          <w:sz w:val="24"/>
          <w:szCs w:val="24"/>
          <w:highlight w:val="yellow"/>
          <w:lang w:val="en-US" w:eastAsia="zh-CN"/>
          <w14:textFill>
            <w14:solidFill>
              <w14:schemeClr w14:val="tx1"/>
            </w14:solidFill>
          </w14:textFill>
        </w:rPr>
        <w:t>签订合同之日后</w:t>
      </w:r>
      <w:r>
        <w:rPr>
          <w:rFonts w:hint="eastAsia" w:ascii="宋体" w:hAnsi="宋体" w:cs="Times New Roman"/>
          <w:b w:val="0"/>
          <w:bCs/>
          <w:color w:val="000000" w:themeColor="text1"/>
          <w:sz w:val="24"/>
          <w:szCs w:val="24"/>
          <w:highlight w:val="yellow"/>
          <w:lang w:val="en-US" w:eastAsia="zh-CN"/>
          <w14:textFill>
            <w14:solidFill>
              <w14:schemeClr w14:val="tx1"/>
            </w14:solidFill>
          </w14:textFill>
        </w:rPr>
        <w:t>30</w:t>
      </w:r>
      <w:r>
        <w:rPr>
          <w:rFonts w:hint="eastAsia" w:ascii="宋体" w:hAnsi="宋体" w:eastAsia="宋体" w:cs="Times New Roman"/>
          <w:b w:val="0"/>
          <w:bCs/>
          <w:color w:val="000000" w:themeColor="text1"/>
          <w:sz w:val="24"/>
          <w:szCs w:val="24"/>
          <w:highlight w:val="yellow"/>
          <w:lang w:val="en-US" w:eastAsia="zh-CN"/>
          <w14:textFill>
            <w14:solidFill>
              <w14:schemeClr w14:val="tx1"/>
            </w14:solidFill>
          </w14:textFill>
        </w:rPr>
        <w:t>天内制作安装完成。</w:t>
      </w:r>
    </w:p>
    <w:p w14:paraId="3921560E">
      <w:pPr>
        <w:spacing w:before="156" w:beforeLines="50" w:after="156" w:afterLines="50" w:line="360" w:lineRule="auto"/>
        <w:rPr>
          <w:rFonts w:hint="eastAsia" w:ascii="宋体" w:hAnsi="宋体" w:eastAsia="宋体" w:cs="Times New Roman"/>
          <w:b/>
          <w:sz w:val="24"/>
          <w:szCs w:val="24"/>
          <w:highlight w:val="none"/>
          <w:lang w:val="en-US" w:eastAsia="zh-CN"/>
        </w:rPr>
      </w:pPr>
      <w:r>
        <w:rPr>
          <w:rFonts w:hint="eastAsia" w:ascii="宋体" w:hAnsi="宋体" w:cs="Times New Roman"/>
          <w:b/>
          <w:sz w:val="24"/>
          <w:szCs w:val="24"/>
          <w:highlight w:val="none"/>
          <w:lang w:val="en-US" w:eastAsia="zh-CN"/>
        </w:rPr>
        <w:t>四</w:t>
      </w:r>
      <w:r>
        <w:rPr>
          <w:rFonts w:hint="eastAsia" w:ascii="宋体" w:hAnsi="宋体" w:eastAsia="宋体" w:cs="Times New Roman"/>
          <w:b/>
          <w:sz w:val="24"/>
          <w:szCs w:val="24"/>
          <w:highlight w:val="none"/>
          <w:lang w:val="en-US" w:eastAsia="zh-CN"/>
        </w:rPr>
        <w:t>、付款方式：</w:t>
      </w:r>
    </w:p>
    <w:p w14:paraId="604A183B">
      <w:pPr>
        <w:spacing w:after="156" w:afterLines="50" w:line="360" w:lineRule="auto"/>
        <w:ind w:firstLine="480" w:firstLineChars="200"/>
        <w:rPr>
          <w:rFonts w:hint="default" w:ascii="宋体" w:hAnsi="宋体" w:eastAsia="宋体"/>
          <w:bCs/>
          <w:color w:val="000000" w:themeColor="text1"/>
          <w:sz w:val="24"/>
          <w:szCs w:val="24"/>
          <w:highlight w:val="yellow"/>
          <w:lang w:val="en-US" w:eastAsia="zh-CN"/>
          <w14:textFill>
            <w14:solidFill>
              <w14:schemeClr w14:val="tx1"/>
            </w14:solidFill>
          </w14:textFill>
        </w:rPr>
      </w:pPr>
      <w:r>
        <w:rPr>
          <w:rFonts w:hint="eastAsia" w:ascii="宋体" w:hAnsi="宋体"/>
          <w:bCs/>
          <w:color w:val="000000" w:themeColor="text1"/>
          <w:sz w:val="24"/>
          <w:szCs w:val="24"/>
          <w:highlight w:val="yellow"/>
          <w:lang w:val="en-US" w:eastAsia="zh-CN"/>
          <w14:textFill>
            <w14:solidFill>
              <w14:schemeClr w14:val="tx1"/>
            </w14:solidFill>
          </w14:textFill>
        </w:rPr>
        <w:t>甲方验收合格后付款30%，正常使用三月后付款60%，余款10%正常使用一年后付清。</w:t>
      </w:r>
    </w:p>
    <w:p w14:paraId="0142C24D">
      <w:pPr>
        <w:rPr>
          <w:rFonts w:ascii="宋体" w:hAnsi="宋体"/>
          <w:color w:val="000000" w:themeColor="text1"/>
          <w:kern w:val="0"/>
          <w:highlight w:val="none"/>
          <w14:textFill>
            <w14:solidFill>
              <w14:schemeClr w14:val="tx1"/>
            </w14:solidFill>
          </w14:textFill>
        </w:rPr>
      </w:pPr>
    </w:p>
    <w:bookmarkEnd w:id="149"/>
    <w:bookmarkEnd w:id="150"/>
    <w:p w14:paraId="21C556A2">
      <w:pPr>
        <w:pStyle w:val="3"/>
        <w:spacing w:before="1080"/>
        <w:jc w:val="both"/>
        <w:rPr>
          <w:rFonts w:hint="eastAsia"/>
          <w:color w:val="000000" w:themeColor="text1"/>
          <w:highlight w:val="none"/>
          <w14:textFill>
            <w14:solidFill>
              <w14:schemeClr w14:val="tx1"/>
            </w14:solidFill>
          </w14:textFill>
        </w:rPr>
      </w:pPr>
      <w:bookmarkStart w:id="151" w:name="_Toc126310108"/>
    </w:p>
    <w:p w14:paraId="71EF86DA">
      <w:pPr>
        <w:rPr>
          <w:rFonts w:hint="eastAsia"/>
          <w:color w:val="000000" w:themeColor="text1"/>
          <w:highlight w:val="none"/>
          <w14:textFill>
            <w14:solidFill>
              <w14:schemeClr w14:val="tx1"/>
            </w14:solidFill>
          </w14:textFill>
        </w:rPr>
      </w:pPr>
    </w:p>
    <w:p w14:paraId="127F3D80">
      <w:pPr>
        <w:rPr>
          <w:rFonts w:hint="eastAsia"/>
          <w:color w:val="000000" w:themeColor="text1"/>
          <w:highlight w:val="none"/>
          <w14:textFill>
            <w14:solidFill>
              <w14:schemeClr w14:val="tx1"/>
            </w14:solidFill>
          </w14:textFill>
        </w:rPr>
      </w:pPr>
    </w:p>
    <w:p w14:paraId="15685D2A">
      <w:pPr>
        <w:pStyle w:val="3"/>
        <w:spacing w:line="360" w:lineRule="auto"/>
        <w:jc w:val="center"/>
        <w:rPr>
          <w:rFonts w:hint="eastAsia" w:ascii="宋体" w:hAnsi="宋体" w:eastAsia="宋体"/>
          <w:color w:val="000000" w:themeColor="text1"/>
          <w:sz w:val="36"/>
          <w:highlight w:val="none"/>
          <w14:textFill>
            <w14:solidFill>
              <w14:schemeClr w14:val="tx1"/>
            </w14:solidFill>
          </w14:textFill>
        </w:rPr>
      </w:pPr>
      <w:r>
        <w:rPr>
          <w:rFonts w:hint="eastAsia" w:ascii="宋体" w:hAnsi="宋体" w:eastAsia="宋体"/>
          <w:color w:val="000000" w:themeColor="text1"/>
          <w:sz w:val="36"/>
          <w:highlight w:val="none"/>
          <w14:textFill>
            <w14:solidFill>
              <w14:schemeClr w14:val="tx1"/>
            </w14:solidFill>
          </w14:textFill>
        </w:rPr>
        <w:t>第五章 评审方法和评审标准</w:t>
      </w:r>
      <w:bookmarkEnd w:id="151"/>
    </w:p>
    <w:p w14:paraId="7BC9D94A">
      <w:pPr>
        <w:pStyle w:val="22"/>
        <w:spacing w:before="120" w:after="120" w:line="360" w:lineRule="auto"/>
        <w:ind w:firstLine="413" w:firstLineChars="196"/>
        <w:jc w:val="both"/>
        <w:rPr>
          <w:rFonts w:ascii="宋体" w:hAnsi="宋体" w:cs="宋体"/>
          <w:bCs w:val="0"/>
          <w:color w:val="000000" w:themeColor="text1"/>
          <w:kern w:val="2"/>
          <w:sz w:val="21"/>
          <w:szCs w:val="21"/>
          <w:highlight w:val="none"/>
          <w14:textFill>
            <w14:solidFill>
              <w14:schemeClr w14:val="tx1"/>
            </w14:solidFill>
          </w14:textFill>
        </w:rPr>
      </w:pPr>
      <w:bookmarkStart w:id="152" w:name="_Toc533151631"/>
      <w:bookmarkStart w:id="153" w:name="_Toc503874597"/>
      <w:bookmarkStart w:id="154" w:name="_Toc508646227"/>
      <w:bookmarkStart w:id="155" w:name="_Toc98710054"/>
      <w:r>
        <w:rPr>
          <w:rFonts w:hint="eastAsia" w:ascii="宋体" w:hAnsi="宋体" w:cs="宋体"/>
          <w:bCs w:val="0"/>
          <w:color w:val="000000" w:themeColor="text1"/>
          <w:kern w:val="2"/>
          <w:sz w:val="21"/>
          <w:szCs w:val="21"/>
          <w:highlight w:val="none"/>
          <w14:textFill>
            <w14:solidFill>
              <w14:schemeClr w14:val="tx1"/>
            </w14:solidFill>
          </w14:textFill>
        </w:rPr>
        <w:t>一、评标方法</w:t>
      </w:r>
      <w:bookmarkEnd w:id="152"/>
      <w:bookmarkEnd w:id="153"/>
      <w:bookmarkEnd w:id="154"/>
      <w:bookmarkEnd w:id="155"/>
    </w:p>
    <w:p w14:paraId="02FBC6EF">
      <w:pPr>
        <w:pStyle w:val="53"/>
        <w:ind w:firstLine="420" w:firstLineChars="20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本项目采用综合评分法，评委会将对确定为实质性响应采购文件要求的响应文件进行评价和比较。评审结果按综合得分由高到低顺序排列。得分相同的，按报价由低到高顺序排列。得分且报价相同的并列，响应文件满足采购文件全部实质性要求，且按照评审因素的量化指标评审得分最高的供应商为排名第一的成交候选人。</w:t>
      </w:r>
    </w:p>
    <w:p w14:paraId="75F881FF">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bookmarkStart w:id="156" w:name="_Toc449017024"/>
      <w:bookmarkStart w:id="157" w:name="_Toc449016388"/>
      <w:r>
        <w:rPr>
          <w:rFonts w:ascii="宋体" w:hAnsi="宋体"/>
          <w:b/>
          <w:color w:val="000000" w:themeColor="text1"/>
          <w:szCs w:val="21"/>
          <w:highlight w:val="none"/>
          <w14:textFill>
            <w14:solidFill>
              <w14:schemeClr w14:val="tx1"/>
            </w14:solidFill>
          </w14:textFill>
        </w:rPr>
        <w:t>二、</w:t>
      </w:r>
      <w:r>
        <w:rPr>
          <w:rFonts w:hint="eastAsia" w:ascii="宋体" w:hAnsi="宋体"/>
          <w:b/>
          <w:color w:val="000000" w:themeColor="text1"/>
          <w:szCs w:val="21"/>
          <w:highlight w:val="none"/>
          <w14:textFill>
            <w14:solidFill>
              <w14:schemeClr w14:val="tx1"/>
            </w14:solidFill>
          </w14:textFill>
        </w:rPr>
        <w:t>政府采购政策功能落实</w:t>
      </w:r>
      <w:bookmarkEnd w:id="156"/>
      <w:bookmarkEnd w:id="157"/>
    </w:p>
    <w:p w14:paraId="7AF0DE84">
      <w:pPr>
        <w:pStyle w:val="53"/>
        <w:ind w:left="315" w:leftChars="150" w:firstLine="105" w:firstLineChars="5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1、小微型企业价格扣除</w:t>
      </w:r>
    </w:p>
    <w:p w14:paraId="2EE4B6E6">
      <w:pPr>
        <w:pStyle w:val="53"/>
        <w:ind w:firstLine="420" w:firstLineChars="20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（1）本项目对小型和微型企业产品给予20%的扣除价格，用扣除后的价格参与评审。</w:t>
      </w:r>
    </w:p>
    <w:p w14:paraId="05BB0DB9">
      <w:pPr>
        <w:pStyle w:val="53"/>
        <w:ind w:firstLine="420" w:firstLineChars="20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（2）供应商需按照采购文件的要求提供相应的《企业声明函》。</w:t>
      </w:r>
    </w:p>
    <w:p w14:paraId="37642B46">
      <w:pPr>
        <w:pStyle w:val="53"/>
        <w:ind w:left="420" w:leftChars="200"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2、残疾人福利单位价格扣除</w:t>
      </w:r>
    </w:p>
    <w:p w14:paraId="323D85D4">
      <w:pPr>
        <w:pStyle w:val="53"/>
        <w:ind w:left="315" w:leftChars="150" w:firstLine="105" w:firstLineChars="5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（1）本项目对残疾人福利性单位视同小型、微型企业，给予20%的价格扣除，用扣除</w:t>
      </w:r>
    </w:p>
    <w:p w14:paraId="6CEFC604">
      <w:pPr>
        <w:pStyle w:val="53"/>
        <w:ind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后的价格参与评审。</w:t>
      </w:r>
    </w:p>
    <w:p w14:paraId="246B7B58">
      <w:pPr>
        <w:pStyle w:val="53"/>
        <w:ind w:left="420" w:leftChars="200"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（2）残疾人福利单位需按照采购文件的要求提供《残疾人福利性单位声明函》。</w:t>
      </w:r>
    </w:p>
    <w:p w14:paraId="5665442E">
      <w:pPr>
        <w:pStyle w:val="53"/>
        <w:ind w:left="420" w:leftChars="200"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（3）残疾人福利单位标准请参照《关于促进残疾人就业政府采购政策的通知》（财库</w:t>
      </w:r>
    </w:p>
    <w:p w14:paraId="35287CE7">
      <w:pPr>
        <w:pStyle w:val="53"/>
        <w:ind w:left="420" w:hanging="420" w:hangingChars="20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〔2017〕141号）。</w:t>
      </w:r>
    </w:p>
    <w:p w14:paraId="2A1565EA">
      <w:pPr>
        <w:pStyle w:val="53"/>
        <w:ind w:left="420" w:leftChars="200"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3、监狱和戒毒企业价格扣除</w:t>
      </w:r>
    </w:p>
    <w:p w14:paraId="465C3256">
      <w:pPr>
        <w:pStyle w:val="53"/>
        <w:ind w:left="420" w:leftChars="200"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（1）本项目对监狱和戒毒企业（简称监狱企业）视同小型、微型企业，给予20%的价</w:t>
      </w:r>
    </w:p>
    <w:p w14:paraId="19B62A43">
      <w:pPr>
        <w:pStyle w:val="53"/>
        <w:ind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格扣除，用扣除后的价格参与评审。</w:t>
      </w:r>
    </w:p>
    <w:p w14:paraId="0C7F5CD8">
      <w:pPr>
        <w:pStyle w:val="53"/>
        <w:ind w:left="420" w:leftChars="200"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（2）监狱企业参加政府采购活动时，需提供由省级以上监狱管理局、戒毒管理局(含新</w:t>
      </w:r>
    </w:p>
    <w:p w14:paraId="47287EBB">
      <w:pPr>
        <w:pStyle w:val="53"/>
        <w:ind w:left="420" w:hanging="420" w:hangingChars="20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疆生产建设兵团)出具的属于监狱企业的证明文件。供应商如不提供上述证明文件，价格将</w:t>
      </w:r>
    </w:p>
    <w:p w14:paraId="7933433F">
      <w:pPr>
        <w:pStyle w:val="53"/>
        <w:ind w:left="420" w:hanging="420" w:hangingChars="20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不做相应扣除。</w:t>
      </w:r>
    </w:p>
    <w:p w14:paraId="11075DF8">
      <w:pPr>
        <w:pStyle w:val="53"/>
        <w:ind w:left="420" w:leftChars="200" w:firstLine="210" w:firstLineChars="10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（3）监狱企业标准请参照《关于政府采购支持监狱企业发展有关问题的通知》（财库[2014]68号）。</w:t>
      </w:r>
    </w:p>
    <w:p w14:paraId="6E1B6B25">
      <w:pPr>
        <w:pStyle w:val="53"/>
        <w:ind w:firstLine="420" w:firstLineChars="20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4、残疾人福利单位、监狱企业属于小型、微型企业的，不重复享受政策。</w:t>
      </w:r>
    </w:p>
    <w:p w14:paraId="3337DB91">
      <w:pPr>
        <w:pStyle w:val="53"/>
        <w:ind w:left="420" w:leftChars="200"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5、大中型企业和其他自然人、法人或者其他组织并与小型、微型企业（残疾人福利单</w:t>
      </w:r>
    </w:p>
    <w:p w14:paraId="64198542">
      <w:pPr>
        <w:pStyle w:val="53"/>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位、监狱企业）组成联合体共同参加政府采购活动。联合协议中约定，小型、微型企业（残疾人福利单位、监狱企业）的协议合同金额占到联合体协议合同总金额30%以上的，给予联合体</w:t>
      </w:r>
      <w:r>
        <w:rPr>
          <w:rFonts w:hint="eastAsia" w:ascii="宋体" w:hAnsi="宋体"/>
          <w:color w:val="000000" w:themeColor="text1"/>
          <w:kern w:val="2"/>
          <w:sz w:val="21"/>
          <w:szCs w:val="21"/>
          <w:highlight w:val="none"/>
          <w14:textFill>
            <w14:solidFill>
              <w14:schemeClr w14:val="tx1"/>
            </w14:solidFill>
          </w14:textFill>
        </w:rPr>
        <w:t>6</w:t>
      </w:r>
      <w:r>
        <w:rPr>
          <w:rFonts w:ascii="宋体" w:hAnsi="宋体"/>
          <w:color w:val="000000" w:themeColor="text1"/>
          <w:kern w:val="2"/>
          <w:sz w:val="21"/>
          <w:szCs w:val="21"/>
          <w:highlight w:val="none"/>
          <w14:textFill>
            <w14:solidFill>
              <w14:schemeClr w14:val="tx1"/>
            </w14:solidFill>
          </w14:textFill>
        </w:rPr>
        <w:t>%的价格扣除，用扣除后的价格参与评审。 </w:t>
      </w:r>
    </w:p>
    <w:p w14:paraId="3903B753">
      <w:pPr>
        <w:pStyle w:val="5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6、联合体各方均为小型、微型企业（残疾人福利单位、监狱企业）的，联合体享受</w:t>
      </w:r>
      <w:r>
        <w:rPr>
          <w:rFonts w:hint="eastAsia" w:ascii="宋体" w:hAnsi="宋体"/>
          <w:color w:val="000000" w:themeColor="text1"/>
          <w:kern w:val="2"/>
          <w:sz w:val="21"/>
          <w:szCs w:val="21"/>
          <w:highlight w:val="none"/>
          <w14:textFill>
            <w14:solidFill>
              <w14:schemeClr w14:val="tx1"/>
            </w14:solidFill>
          </w14:textFill>
        </w:rPr>
        <w:t>20</w:t>
      </w:r>
      <w:r>
        <w:rPr>
          <w:rFonts w:ascii="宋体" w:hAnsi="宋体"/>
          <w:color w:val="000000" w:themeColor="text1"/>
          <w:kern w:val="2"/>
          <w:sz w:val="21"/>
          <w:szCs w:val="21"/>
          <w:highlight w:val="none"/>
          <w14:textFill>
            <w14:solidFill>
              <w14:schemeClr w14:val="tx1"/>
            </w14:solidFill>
          </w14:textFill>
        </w:rPr>
        <w:t>%价格扣除，用扣除后的价格参与评审。</w:t>
      </w:r>
    </w:p>
    <w:p w14:paraId="57077B08">
      <w:pPr>
        <w:pStyle w:val="53"/>
        <w:numPr>
          <w:ilvl w:val="0"/>
          <w:numId w:val="2"/>
        </w:numPr>
        <w:ind w:firstLine="420" w:firstLineChars="200"/>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大中型企业向小型、微型企业分包的，分包意向协议约定小型、微型企业合同份额占到合同总金额30%以上的，给予6%的价格扣除，用扣除后的价格参与评审。</w:t>
      </w:r>
    </w:p>
    <w:p w14:paraId="3DB1C8D2">
      <w:pPr>
        <w:pStyle w:val="53"/>
        <w:spacing w:line="240" w:lineRule="auto"/>
        <w:ind w:left="0" w:leftChars="0" w:firstLine="0" w:firstLineChars="0"/>
        <w:rPr>
          <w:rFonts w:hint="default" w:ascii="宋体" w:hAnsi="宋体" w:eastAsia="宋体" w:cs="宋体"/>
          <w:b/>
          <w:bCs w:val="0"/>
          <w:color w:val="000000" w:themeColor="text1"/>
          <w:kern w:val="2"/>
          <w:sz w:val="21"/>
          <w:szCs w:val="21"/>
          <w:highlight w:val="yellow"/>
          <w:lang w:val="en-US" w:eastAsia="zh-CN" w:bidi="ar-SA"/>
          <w14:textFill>
            <w14:solidFill>
              <w14:schemeClr w14:val="tx1"/>
            </w14:solidFill>
          </w14:textFill>
        </w:rPr>
      </w:pPr>
      <w:r>
        <w:rPr>
          <w:rFonts w:hint="eastAsia" w:ascii="宋体" w:hAnsi="宋体" w:cs="宋体"/>
          <w:b/>
          <w:bCs w:val="0"/>
          <w:color w:val="000000" w:themeColor="text1"/>
          <w:kern w:val="2"/>
          <w:sz w:val="21"/>
          <w:szCs w:val="21"/>
          <w:highlight w:val="yellow"/>
          <w:lang w:val="en-US" w:eastAsia="zh-CN" w:bidi="ar-SA"/>
          <w14:textFill>
            <w14:solidFill>
              <w14:schemeClr w14:val="tx1"/>
            </w14:solidFill>
          </w14:textFill>
        </w:rPr>
        <w:t>三</w:t>
      </w:r>
      <w:r>
        <w:rPr>
          <w:rFonts w:hint="eastAsia" w:ascii="宋体" w:hAnsi="宋体" w:eastAsia="宋体" w:cs="宋体"/>
          <w:b/>
          <w:bCs w:val="0"/>
          <w:color w:val="000000" w:themeColor="text1"/>
          <w:kern w:val="2"/>
          <w:sz w:val="21"/>
          <w:szCs w:val="21"/>
          <w:highlight w:val="yellow"/>
          <w:lang w:val="en-US" w:eastAsia="zh-CN" w:bidi="ar-SA"/>
          <w14:textFill>
            <w14:solidFill>
              <w14:schemeClr w14:val="tx1"/>
            </w14:solidFill>
          </w14:textFill>
        </w:rPr>
        <w:t>、评分标准</w:t>
      </w:r>
    </w:p>
    <w:tbl>
      <w:tblPr>
        <w:tblStyle w:val="27"/>
        <w:tblW w:w="9165"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5"/>
        <w:gridCol w:w="7740"/>
      </w:tblGrid>
      <w:tr w14:paraId="15523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425" w:type="dxa"/>
            <w:noWrap w:val="0"/>
            <w:vAlign w:val="center"/>
          </w:tcPr>
          <w:p w14:paraId="5BCFD055">
            <w:pPr>
              <w:pStyle w:val="53"/>
              <w:keepNext w:val="0"/>
              <w:keepLines w:val="0"/>
              <w:pageBreakBefore w:val="0"/>
              <w:widowControl w:val="0"/>
              <w:kinsoku/>
              <w:wordWrap/>
              <w:overflowPunct/>
              <w:topLinePunct w:val="0"/>
              <w:autoSpaceDE/>
              <w:autoSpaceDN/>
              <w:bidi w:val="0"/>
              <w:adjustRightInd/>
              <w:snapToGrid/>
              <w:spacing w:before="0" w:after="0"/>
              <w:ind w:left="0" w:hanging="422" w:hangingChars="200"/>
              <w:jc w:val="center"/>
              <w:textAlignment w:val="baseline"/>
              <w:rPr>
                <w:rFonts w:hint="eastAsia" w:ascii="宋体" w:hAnsi="宋体" w:eastAsia="宋体"/>
                <w:b/>
                <w:kern w:val="2"/>
                <w:sz w:val="21"/>
                <w:szCs w:val="21"/>
                <w:lang w:eastAsia="zh-CN"/>
              </w:rPr>
            </w:pPr>
            <w:r>
              <w:rPr>
                <w:rFonts w:hint="eastAsia" w:ascii="宋体" w:hAnsi="宋体"/>
                <w:b/>
                <w:kern w:val="2"/>
                <w:sz w:val="21"/>
                <w:szCs w:val="21"/>
                <w:lang w:val="en-US" w:eastAsia="zh-CN"/>
              </w:rPr>
              <w:t>评分因素</w:t>
            </w:r>
          </w:p>
        </w:tc>
        <w:tc>
          <w:tcPr>
            <w:tcW w:w="7740" w:type="dxa"/>
            <w:noWrap w:val="0"/>
            <w:vAlign w:val="center"/>
          </w:tcPr>
          <w:p w14:paraId="10B3EC15">
            <w:pPr>
              <w:pStyle w:val="53"/>
              <w:keepNext w:val="0"/>
              <w:keepLines w:val="0"/>
              <w:pageBreakBefore w:val="0"/>
              <w:widowControl w:val="0"/>
              <w:kinsoku/>
              <w:wordWrap/>
              <w:overflowPunct/>
              <w:topLinePunct w:val="0"/>
              <w:autoSpaceDE/>
              <w:autoSpaceDN/>
              <w:bidi w:val="0"/>
              <w:adjustRightInd/>
              <w:snapToGrid/>
              <w:spacing w:before="0" w:after="0"/>
              <w:ind w:left="0" w:hanging="422" w:hangingChars="200"/>
              <w:jc w:val="center"/>
              <w:textAlignment w:val="baseline"/>
              <w:rPr>
                <w:rFonts w:ascii="宋体" w:hAnsi="宋体"/>
                <w:b/>
                <w:kern w:val="2"/>
                <w:sz w:val="21"/>
                <w:szCs w:val="21"/>
              </w:rPr>
            </w:pPr>
            <w:r>
              <w:rPr>
                <w:rFonts w:hint="eastAsia" w:ascii="宋体" w:hAnsi="宋体" w:eastAsia="宋体" w:cs="Arial"/>
                <w:b/>
                <w:kern w:val="2"/>
                <w:sz w:val="21"/>
                <w:szCs w:val="21"/>
                <w:lang w:val="en-US" w:eastAsia="zh-CN"/>
              </w:rPr>
              <w:t>评分标准</w:t>
            </w:r>
          </w:p>
        </w:tc>
      </w:tr>
      <w:tr w14:paraId="472F0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25" w:type="dxa"/>
            <w:noWrap w:val="0"/>
            <w:vAlign w:val="center"/>
          </w:tcPr>
          <w:p w14:paraId="7156DA30">
            <w:pPr>
              <w:widowControl/>
              <w:spacing w:line="480" w:lineRule="exact"/>
              <w:jc w:val="center"/>
              <w:rPr>
                <w:rFonts w:ascii="宋体" w:hAnsi="宋体"/>
                <w:bCs/>
                <w:szCs w:val="21"/>
              </w:rPr>
            </w:pPr>
            <w:r>
              <w:rPr>
                <w:rFonts w:hint="eastAsia" w:ascii="宋体" w:hAnsi="宋体"/>
                <w:bCs/>
                <w:szCs w:val="21"/>
              </w:rPr>
              <w:t>价 格</w:t>
            </w:r>
          </w:p>
          <w:p w14:paraId="2E5FC443">
            <w:pPr>
              <w:widowControl/>
              <w:spacing w:line="480" w:lineRule="exact"/>
              <w:jc w:val="center"/>
              <w:rPr>
                <w:rFonts w:ascii="宋体" w:hAnsi="宋体"/>
                <w:bCs/>
                <w:szCs w:val="21"/>
              </w:rPr>
            </w:pPr>
            <w:r>
              <w:rPr>
                <w:rFonts w:hint="eastAsia" w:ascii="宋体" w:hAnsi="宋体"/>
                <w:bCs/>
                <w:szCs w:val="21"/>
              </w:rPr>
              <w:t>（</w:t>
            </w:r>
            <w:r>
              <w:rPr>
                <w:rFonts w:hint="eastAsia" w:ascii="宋体" w:hAnsi="宋体"/>
                <w:bCs/>
                <w:szCs w:val="21"/>
                <w:lang w:val="en-US" w:eastAsia="zh-CN"/>
              </w:rPr>
              <w:t>20</w:t>
            </w:r>
            <w:r>
              <w:rPr>
                <w:rFonts w:hint="eastAsia" w:ascii="宋体" w:hAnsi="宋体"/>
                <w:bCs/>
                <w:szCs w:val="21"/>
              </w:rPr>
              <w:t>分）</w:t>
            </w:r>
          </w:p>
        </w:tc>
        <w:tc>
          <w:tcPr>
            <w:tcW w:w="7740" w:type="dxa"/>
            <w:noWrap w:val="0"/>
            <w:vAlign w:val="center"/>
          </w:tcPr>
          <w:p w14:paraId="648F1DBD">
            <w:pPr>
              <w:autoSpaceDE/>
              <w:autoSpaceDN/>
              <w:adjustRightInd/>
              <w:spacing w:line="360" w:lineRule="auto"/>
              <w:ind w:firstLine="420" w:firstLineChars="200"/>
              <w:jc w:val="both"/>
              <w:rPr>
                <w:rFonts w:hint="default" w:ascii="宋体" w:hAnsi="宋体" w:eastAsia="宋体" w:cs="宋体"/>
                <w:highlight w:val="none"/>
                <w:lang w:val="en-US" w:eastAsia="zh-CN"/>
              </w:rPr>
            </w:pPr>
            <w:r>
              <w:rPr>
                <w:rFonts w:hint="eastAsia" w:ascii="宋体" w:hAnsi="宋体" w:eastAsia="宋体" w:cs="宋体"/>
                <w:highlight w:val="none"/>
              </w:rPr>
              <w:t>价格分采用低价优先法计算，即</w:t>
            </w:r>
            <w:r>
              <w:rPr>
                <w:rFonts w:hint="eastAsia" w:ascii="宋体" w:hAnsi="宋体"/>
                <w:kern w:val="2"/>
                <w:sz w:val="21"/>
                <w:szCs w:val="21"/>
                <w:highlight w:val="none"/>
                <w:lang w:val="zh-CN"/>
              </w:rPr>
              <w:t>以满足</w:t>
            </w:r>
            <w:r>
              <w:rPr>
                <w:rFonts w:hint="eastAsia" w:ascii="宋体" w:hAnsi="宋体"/>
                <w:kern w:val="2"/>
                <w:sz w:val="21"/>
                <w:szCs w:val="21"/>
                <w:highlight w:val="none"/>
                <w:lang w:val="en-US" w:eastAsia="zh-CN"/>
              </w:rPr>
              <w:t>磋商</w:t>
            </w:r>
            <w:r>
              <w:rPr>
                <w:rFonts w:hint="eastAsia" w:ascii="宋体" w:hAnsi="宋体"/>
                <w:kern w:val="2"/>
                <w:sz w:val="21"/>
                <w:szCs w:val="21"/>
                <w:highlight w:val="none"/>
                <w:lang w:val="zh-CN"/>
              </w:rPr>
              <w:t>文件</w:t>
            </w:r>
            <w:r>
              <w:rPr>
                <w:rFonts w:hint="eastAsia" w:ascii="宋体" w:hAnsi="宋体" w:eastAsia="宋体" w:cs="宋体"/>
                <w:highlight w:val="none"/>
              </w:rPr>
              <w:t>要求且响应价格最低的响应报价为评审基准价，其价格分为满分</w:t>
            </w:r>
            <w:r>
              <w:rPr>
                <w:rFonts w:hint="eastAsia" w:ascii="宋体" w:hAnsi="宋体" w:cs="宋体"/>
                <w:highlight w:val="none"/>
                <w:lang w:val="en-US" w:eastAsia="zh-CN"/>
              </w:rPr>
              <w:t>20</w:t>
            </w:r>
            <w:r>
              <w:rPr>
                <w:rFonts w:hint="eastAsia" w:ascii="宋体" w:hAnsi="宋体" w:eastAsia="宋体" w:cs="宋体"/>
                <w:highlight w:val="none"/>
              </w:rPr>
              <w:t>分。其他</w:t>
            </w:r>
            <w:r>
              <w:rPr>
                <w:rFonts w:hint="eastAsia" w:ascii="宋体" w:hAnsi="宋体" w:cs="宋体"/>
                <w:highlight w:val="none"/>
                <w:lang w:val="en-US" w:eastAsia="zh-CN"/>
              </w:rPr>
              <w:t>供应商</w:t>
            </w:r>
            <w:r>
              <w:rPr>
                <w:rFonts w:hint="eastAsia" w:ascii="宋体" w:hAnsi="宋体" w:eastAsia="宋体" w:cs="宋体"/>
                <w:highlight w:val="none"/>
              </w:rPr>
              <w:t>的价格分按照下列公式计算，保留小数点后2位：响应报价得分=（评审基准价／响应报价）×</w:t>
            </w:r>
            <w:r>
              <w:rPr>
                <w:rFonts w:hint="eastAsia" w:ascii="宋体" w:hAnsi="宋体" w:cs="宋体"/>
                <w:highlight w:val="none"/>
                <w:lang w:val="en-US" w:eastAsia="zh-CN"/>
              </w:rPr>
              <w:t>20</w:t>
            </w:r>
          </w:p>
          <w:p w14:paraId="7FACC486">
            <w:pPr>
              <w:widowControl/>
              <w:spacing w:line="288" w:lineRule="auto"/>
              <w:ind w:firstLine="422" w:firstLineChars="200"/>
              <w:jc w:val="left"/>
              <w:rPr>
                <w:rFonts w:ascii="宋体" w:hAnsi="宋体"/>
                <w:szCs w:val="21"/>
              </w:rPr>
            </w:pPr>
            <w:r>
              <w:rPr>
                <w:rFonts w:hint="eastAsia" w:ascii="宋体" w:hAnsi="宋体" w:eastAsia="宋体" w:cs="宋体"/>
                <w:b/>
                <w:bCs/>
                <w:highlight w:val="none"/>
              </w:rPr>
              <w:t>注：</w:t>
            </w:r>
            <w:r>
              <w:rPr>
                <w:rFonts w:hint="eastAsia" w:ascii="宋体" w:hAnsi="宋体" w:eastAsia="宋体" w:cs="宋体"/>
                <w:b/>
                <w:bCs/>
                <w:kern w:val="2"/>
                <w:sz w:val="21"/>
                <w:szCs w:val="22"/>
                <w:highlight w:val="none"/>
                <w:lang w:val="en-US" w:eastAsia="zh-CN" w:bidi="ar-SA"/>
              </w:rPr>
              <w:t>评标委员会</w:t>
            </w:r>
            <w:r>
              <w:rPr>
                <w:rFonts w:hint="eastAsia" w:ascii="宋体" w:hAnsi="宋体" w:eastAsia="宋体" w:cs="宋体"/>
                <w:b/>
                <w:bCs/>
                <w:highlight w:val="none"/>
              </w:rPr>
              <w:t>认为</w:t>
            </w:r>
            <w:r>
              <w:rPr>
                <w:rFonts w:hint="eastAsia" w:ascii="宋体" w:hAnsi="宋体" w:cs="宋体"/>
                <w:b/>
                <w:bCs/>
                <w:highlight w:val="none"/>
                <w:lang w:val="en-US" w:eastAsia="zh-CN"/>
              </w:rPr>
              <w:t>供应商</w:t>
            </w:r>
            <w:r>
              <w:rPr>
                <w:rFonts w:hint="eastAsia" w:ascii="宋体" w:hAnsi="宋体" w:eastAsia="宋体" w:cs="宋体"/>
                <w:b/>
                <w:bCs/>
                <w:highlight w:val="none"/>
              </w:rPr>
              <w:t>的报价明显低于其他通过符合性审查</w:t>
            </w:r>
            <w:r>
              <w:rPr>
                <w:rFonts w:hint="eastAsia" w:ascii="宋体" w:hAnsi="宋体" w:cs="宋体"/>
                <w:b/>
                <w:bCs/>
                <w:highlight w:val="none"/>
                <w:lang w:val="en-US" w:eastAsia="zh-CN"/>
              </w:rPr>
              <w:t>供应商</w:t>
            </w:r>
            <w:r>
              <w:rPr>
                <w:rFonts w:hint="eastAsia" w:ascii="宋体" w:hAnsi="宋体" w:eastAsia="宋体" w:cs="宋体"/>
                <w:b/>
                <w:bCs/>
                <w:highlight w:val="none"/>
              </w:rPr>
              <w:t>的报价，有可能影响产品质量或者不能诚信履约的，应当要求其在评审现场合理的时间内提供书面说明，必要时提交相关证明材料；</w:t>
            </w:r>
            <w:r>
              <w:rPr>
                <w:rFonts w:hint="eastAsia" w:ascii="宋体" w:hAnsi="宋体" w:cs="宋体"/>
                <w:b/>
                <w:bCs/>
                <w:highlight w:val="none"/>
                <w:lang w:val="en-US" w:eastAsia="zh-CN"/>
              </w:rPr>
              <w:t>供应商</w:t>
            </w:r>
            <w:r>
              <w:rPr>
                <w:rFonts w:hint="eastAsia" w:ascii="宋体" w:hAnsi="宋体" w:eastAsia="宋体" w:cs="宋体"/>
                <w:b/>
                <w:bCs/>
                <w:highlight w:val="none"/>
              </w:rPr>
              <w:t>不能证明其报价合理性的，</w:t>
            </w:r>
            <w:r>
              <w:rPr>
                <w:rFonts w:hint="eastAsia" w:ascii="宋体" w:hAnsi="宋体" w:eastAsia="宋体" w:cs="宋体"/>
                <w:b/>
                <w:bCs/>
                <w:kern w:val="2"/>
                <w:sz w:val="21"/>
                <w:szCs w:val="22"/>
                <w:highlight w:val="none"/>
                <w:lang w:val="en-US" w:eastAsia="zh-CN" w:bidi="ar-SA"/>
              </w:rPr>
              <w:t>评标委员会</w:t>
            </w:r>
            <w:r>
              <w:rPr>
                <w:rFonts w:hint="eastAsia" w:ascii="宋体" w:hAnsi="宋体" w:eastAsia="宋体" w:cs="宋体"/>
                <w:b/>
                <w:bCs/>
                <w:highlight w:val="none"/>
              </w:rPr>
              <w:t>应当将其作为无效处理。</w:t>
            </w:r>
          </w:p>
        </w:tc>
      </w:tr>
      <w:tr w14:paraId="357F9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1425" w:type="dxa"/>
            <w:noWrap w:val="0"/>
            <w:vAlign w:val="center"/>
          </w:tcPr>
          <w:p w14:paraId="7757C5E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制作安装方案</w:t>
            </w:r>
          </w:p>
          <w:p w14:paraId="36ADCBD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Times New Roman"/>
                <w:kern w:val="0"/>
                <w:szCs w:val="21"/>
                <w:lang w:val="en-US" w:eastAsia="zh-CN"/>
              </w:rPr>
            </w:pPr>
            <w:r>
              <w:rPr>
                <w:rFonts w:hint="eastAsia" w:ascii="宋体" w:hAnsi="宋体" w:eastAsia="宋体" w:cs="Times New Roman"/>
                <w:szCs w:val="21"/>
                <w:highlight w:val="none"/>
                <w:lang w:val="en-US" w:eastAsia="zh-CN"/>
              </w:rPr>
              <w:t>（10分）</w:t>
            </w:r>
          </w:p>
        </w:tc>
        <w:tc>
          <w:tcPr>
            <w:tcW w:w="7740" w:type="dxa"/>
            <w:noWrap w:val="0"/>
            <w:vAlign w:val="center"/>
          </w:tcPr>
          <w:p w14:paraId="3183AA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Cs w:val="21"/>
                <w:highlight w:val="none"/>
              </w:rPr>
            </w:pPr>
            <w:r>
              <w:rPr>
                <w:rFonts w:hint="eastAsia" w:ascii="宋体" w:hAnsi="宋体" w:eastAsia="宋体" w:cs="Times New Roman"/>
                <w:szCs w:val="21"/>
                <w:highlight w:val="none"/>
                <w:lang w:val="en-US" w:eastAsia="zh-CN"/>
              </w:rPr>
              <w:t>根据供应商针对本次项目产品的制作安装方案进行综合评分：</w:t>
            </w:r>
          </w:p>
          <w:p w14:paraId="5A2A1E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Cs w:val="21"/>
                <w:highlight w:val="none"/>
                <w:lang w:eastAsia="zh-CN"/>
              </w:rPr>
            </w:pPr>
            <w:r>
              <w:rPr>
                <w:rFonts w:hint="eastAsia" w:ascii="宋体" w:hAnsi="宋体" w:cs="宋体"/>
                <w:szCs w:val="21"/>
                <w:highlight w:val="none"/>
              </w:rPr>
              <w:t>方案与本项目匹配度高</w:t>
            </w:r>
            <w:r>
              <w:rPr>
                <w:rFonts w:hint="eastAsia" w:ascii="宋体" w:hAnsi="宋体" w:cs="宋体"/>
                <w:szCs w:val="21"/>
                <w:highlight w:val="none"/>
                <w:lang w:val="en-US" w:eastAsia="zh-CN"/>
              </w:rPr>
              <w:t>的</w:t>
            </w:r>
            <w:r>
              <w:rPr>
                <w:rFonts w:hint="eastAsia" w:ascii="宋体" w:hAnsi="宋体" w:cs="宋体"/>
                <w:szCs w:val="21"/>
                <w:highlight w:val="none"/>
              </w:rPr>
              <w:t>得</w:t>
            </w:r>
            <w:r>
              <w:rPr>
                <w:rFonts w:hint="eastAsia" w:ascii="宋体" w:hAnsi="宋体" w:cs="宋体"/>
                <w:szCs w:val="21"/>
                <w:highlight w:val="none"/>
                <w:lang w:val="en-US" w:eastAsia="zh-CN"/>
              </w:rPr>
              <w:t>10</w:t>
            </w:r>
            <w:r>
              <w:rPr>
                <w:rFonts w:hint="eastAsia" w:ascii="宋体" w:hAnsi="宋体" w:cs="宋体"/>
                <w:szCs w:val="21"/>
                <w:highlight w:val="none"/>
              </w:rPr>
              <w:t>分</w:t>
            </w:r>
            <w:r>
              <w:rPr>
                <w:rFonts w:hint="eastAsia" w:ascii="宋体" w:hAnsi="宋体" w:cs="宋体"/>
                <w:szCs w:val="21"/>
                <w:highlight w:val="none"/>
                <w:lang w:eastAsia="zh-CN"/>
              </w:rPr>
              <w:t>；</w:t>
            </w:r>
          </w:p>
          <w:p w14:paraId="1A140B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匹配度较高的得7分；</w:t>
            </w:r>
          </w:p>
          <w:p w14:paraId="02A709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Cs w:val="21"/>
                <w:highlight w:val="none"/>
              </w:rPr>
            </w:pPr>
            <w:r>
              <w:rPr>
                <w:rFonts w:hint="eastAsia" w:ascii="宋体" w:hAnsi="宋体" w:cs="宋体"/>
                <w:szCs w:val="21"/>
                <w:highlight w:val="none"/>
              </w:rPr>
              <w:t>匹配度</w:t>
            </w:r>
            <w:r>
              <w:rPr>
                <w:rFonts w:hint="eastAsia" w:ascii="宋体" w:hAnsi="宋体" w:cs="宋体"/>
                <w:szCs w:val="21"/>
                <w:highlight w:val="none"/>
                <w:lang w:val="en-US" w:eastAsia="zh-CN"/>
              </w:rPr>
              <w:t>一般的</w:t>
            </w:r>
            <w:r>
              <w:rPr>
                <w:rFonts w:hint="eastAsia" w:ascii="宋体" w:hAnsi="宋体" w:cs="宋体"/>
                <w:szCs w:val="21"/>
                <w:highlight w:val="none"/>
              </w:rPr>
              <w:t>得</w:t>
            </w:r>
            <w:r>
              <w:rPr>
                <w:rFonts w:hint="eastAsia" w:ascii="宋体" w:hAnsi="宋体" w:cs="宋体"/>
                <w:szCs w:val="21"/>
                <w:highlight w:val="none"/>
                <w:lang w:val="en-US" w:eastAsia="zh-CN"/>
              </w:rPr>
              <w:t>4</w:t>
            </w:r>
            <w:r>
              <w:rPr>
                <w:rFonts w:hint="eastAsia" w:ascii="宋体" w:hAnsi="宋体" w:cs="宋体"/>
                <w:szCs w:val="21"/>
                <w:highlight w:val="none"/>
              </w:rPr>
              <w:t>分</w:t>
            </w:r>
            <w:r>
              <w:rPr>
                <w:rFonts w:hint="eastAsia" w:ascii="宋体" w:hAnsi="宋体" w:cs="宋体"/>
                <w:szCs w:val="21"/>
                <w:highlight w:val="none"/>
                <w:lang w:eastAsia="zh-CN"/>
              </w:rPr>
              <w:t>；</w:t>
            </w:r>
          </w:p>
          <w:p w14:paraId="386A07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Cs w:val="21"/>
                <w:highlight w:val="none"/>
                <w:lang w:eastAsia="zh-CN"/>
              </w:rPr>
            </w:pPr>
            <w:r>
              <w:rPr>
                <w:rFonts w:hint="eastAsia" w:ascii="宋体" w:hAnsi="宋体" w:cs="宋体"/>
                <w:szCs w:val="21"/>
                <w:highlight w:val="none"/>
              </w:rPr>
              <w:t>匹配度</w:t>
            </w:r>
            <w:r>
              <w:rPr>
                <w:rFonts w:hint="eastAsia" w:ascii="宋体" w:hAnsi="宋体" w:cs="宋体"/>
                <w:szCs w:val="21"/>
                <w:highlight w:val="none"/>
                <w:lang w:val="en-US" w:eastAsia="zh-CN"/>
              </w:rPr>
              <w:t>不好的</w:t>
            </w:r>
            <w:r>
              <w:rPr>
                <w:rFonts w:hint="eastAsia" w:ascii="宋体" w:hAnsi="宋体" w:cs="宋体"/>
                <w:szCs w:val="21"/>
                <w:highlight w:val="none"/>
              </w:rPr>
              <w:t>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14:paraId="2D9D94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kern w:val="0"/>
                <w:szCs w:val="21"/>
              </w:rPr>
            </w:pPr>
            <w:r>
              <w:rPr>
                <w:rFonts w:hint="eastAsia" w:ascii="宋体" w:hAnsi="宋体" w:cs="仿宋_GB2312"/>
                <w:szCs w:val="21"/>
                <w:highlight w:val="none"/>
                <w:lang w:val="en-US" w:eastAsia="zh-CN"/>
              </w:rPr>
              <w:t>其他不得分。</w:t>
            </w:r>
          </w:p>
        </w:tc>
      </w:tr>
      <w:tr w14:paraId="22E8A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425" w:type="dxa"/>
            <w:noWrap w:val="0"/>
            <w:vAlign w:val="center"/>
          </w:tcPr>
          <w:p w14:paraId="21C377A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产品运输方案</w:t>
            </w:r>
          </w:p>
          <w:p w14:paraId="2AF0B6C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olor w:val="000000"/>
                <w:kern w:val="2"/>
                <w:sz w:val="21"/>
                <w:szCs w:val="21"/>
                <w:highlight w:val="none"/>
              </w:rPr>
            </w:pPr>
            <w:r>
              <w:rPr>
                <w:rFonts w:hint="eastAsia" w:ascii="宋体" w:hAnsi="宋体" w:eastAsia="宋体" w:cs="Times New Roman"/>
                <w:szCs w:val="21"/>
                <w:highlight w:val="none"/>
                <w:lang w:val="en-US" w:eastAsia="zh-CN"/>
              </w:rPr>
              <w:t>（10分）</w:t>
            </w:r>
          </w:p>
        </w:tc>
        <w:tc>
          <w:tcPr>
            <w:tcW w:w="7740" w:type="dxa"/>
            <w:noWrap w:val="0"/>
            <w:vAlign w:val="center"/>
          </w:tcPr>
          <w:p w14:paraId="4AD15F17">
            <w:pPr>
              <w:spacing w:line="360" w:lineRule="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根据供应商针对本次项目产品的运输方案进行综合评分：</w:t>
            </w:r>
          </w:p>
          <w:p w14:paraId="3FB697A9">
            <w:pPr>
              <w:spacing w:line="360" w:lineRule="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方案合理、可靠、完善、针对性好的得10分；</w:t>
            </w:r>
          </w:p>
          <w:p w14:paraId="11033AC1">
            <w:pPr>
              <w:spacing w:line="360" w:lineRule="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方案较为合理的打7分；</w:t>
            </w:r>
          </w:p>
          <w:p w14:paraId="7B559BB6">
            <w:pPr>
              <w:spacing w:line="360" w:lineRule="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方案一般的得4分；</w:t>
            </w:r>
          </w:p>
          <w:p w14:paraId="5135ECBA">
            <w:pPr>
              <w:spacing w:line="360" w:lineRule="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方案不太合理的得1分；</w:t>
            </w:r>
          </w:p>
          <w:p w14:paraId="37B8B996">
            <w:pPr>
              <w:spacing w:line="360" w:lineRule="auto"/>
              <w:rPr>
                <w:rFonts w:hint="eastAsia" w:ascii="宋体" w:hAnsi="宋体" w:eastAsia="宋体" w:cs="宋体"/>
                <w:highlight w:val="none"/>
                <w:lang w:val="en-US" w:eastAsia="zh-CN"/>
              </w:rPr>
            </w:pPr>
            <w:r>
              <w:rPr>
                <w:rFonts w:hint="default" w:ascii="宋体" w:hAnsi="宋体" w:eastAsia="宋体" w:cs="Times New Roman"/>
                <w:szCs w:val="21"/>
                <w:highlight w:val="none"/>
              </w:rPr>
              <w:t>其</w:t>
            </w:r>
            <w:r>
              <w:rPr>
                <w:rFonts w:hint="eastAsia" w:ascii="宋体" w:hAnsi="宋体" w:eastAsia="宋体" w:cs="Times New Roman"/>
                <w:szCs w:val="21"/>
                <w:highlight w:val="none"/>
                <w:lang w:val="en-US" w:eastAsia="zh-CN"/>
              </w:rPr>
              <w:t>他</w:t>
            </w:r>
            <w:r>
              <w:rPr>
                <w:rFonts w:hint="default" w:ascii="宋体" w:hAnsi="宋体" w:eastAsia="宋体" w:cs="Times New Roman"/>
                <w:szCs w:val="21"/>
                <w:highlight w:val="none"/>
              </w:rPr>
              <w:t>或</w:t>
            </w:r>
            <w:r>
              <w:rPr>
                <w:rFonts w:hint="default" w:ascii="宋体" w:hAnsi="宋体" w:eastAsia="宋体" w:cs="Times New Roman"/>
                <w:szCs w:val="21"/>
                <w:highlight w:val="none"/>
                <w:lang w:val="en-US" w:eastAsia="zh-CN"/>
              </w:rPr>
              <w:t>未提供的不得分。</w:t>
            </w:r>
          </w:p>
        </w:tc>
      </w:tr>
      <w:tr w14:paraId="6E15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425" w:type="dxa"/>
            <w:noWrap w:val="0"/>
            <w:vAlign w:val="center"/>
          </w:tcPr>
          <w:p w14:paraId="7EA16E86">
            <w:pPr>
              <w:jc w:val="center"/>
              <w:rPr>
                <w:rFonts w:hint="eastAsia"/>
                <w:color w:val="000000"/>
                <w:highlight w:val="none"/>
              </w:rPr>
            </w:pPr>
            <w:r>
              <w:rPr>
                <w:rFonts w:hint="eastAsia"/>
                <w:color w:val="000000"/>
                <w:highlight w:val="none"/>
              </w:rPr>
              <w:t>验收方案</w:t>
            </w:r>
          </w:p>
          <w:p w14:paraId="1293EA0C">
            <w:pPr>
              <w:jc w:val="center"/>
              <w:rPr>
                <w:rFonts w:hint="eastAsia" w:ascii="宋体" w:hAnsi="宋体" w:eastAsia="宋体" w:cs="Times New Roman"/>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p>
        </w:tc>
        <w:tc>
          <w:tcPr>
            <w:tcW w:w="7740" w:type="dxa"/>
            <w:noWrap w:val="0"/>
            <w:vAlign w:val="center"/>
          </w:tcPr>
          <w:p w14:paraId="1A8631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根据投标人提供的验收方案进行打分，方案科学、严密、合理，描述详细且具有针对性的得10分；</w:t>
            </w:r>
          </w:p>
          <w:p w14:paraId="027BE9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方案较合理、严密、描述较为详细，具有一定的针对性的得7分；</w:t>
            </w:r>
          </w:p>
          <w:p w14:paraId="5DCEC8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方案基本合理、</w:t>
            </w:r>
            <w:r>
              <w:rPr>
                <w:rFonts w:hint="eastAsia" w:ascii="宋体" w:hAnsi="宋体" w:eastAsia="宋体" w:cs="宋体"/>
                <w:szCs w:val="21"/>
                <w:highlight w:val="none"/>
                <w:lang w:val="en-US" w:eastAsia="zh-CN"/>
              </w:rPr>
              <w:t>描述</w:t>
            </w:r>
            <w:r>
              <w:rPr>
                <w:rFonts w:hint="eastAsia" w:ascii="宋体" w:hAnsi="宋体" w:cs="宋体"/>
                <w:szCs w:val="21"/>
                <w:highlight w:val="none"/>
                <w:lang w:val="en-US" w:eastAsia="zh-CN"/>
              </w:rPr>
              <w:t>一般、存在可操作性得4分；</w:t>
            </w:r>
          </w:p>
          <w:p w14:paraId="6743AD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方案不太合理可操作性不强的得1分；</w:t>
            </w:r>
          </w:p>
          <w:p w14:paraId="233C7C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Times New Roman"/>
                <w:szCs w:val="21"/>
                <w:highlight w:val="none"/>
              </w:rPr>
            </w:pPr>
            <w:r>
              <w:rPr>
                <w:rFonts w:hint="eastAsia" w:ascii="宋体" w:hAnsi="宋体" w:cs="宋体"/>
                <w:szCs w:val="21"/>
                <w:highlight w:val="none"/>
                <w:lang w:val="en-US" w:eastAsia="zh-CN"/>
              </w:rPr>
              <w:t>其他或未提供的不得分；</w:t>
            </w:r>
          </w:p>
        </w:tc>
      </w:tr>
      <w:tr w14:paraId="12FE1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1425" w:type="dxa"/>
            <w:noWrap w:val="0"/>
            <w:vAlign w:val="center"/>
          </w:tcPr>
          <w:p w14:paraId="2F11B493">
            <w:pPr>
              <w:widowControl w:val="0"/>
              <w:autoSpaceDN w:val="0"/>
              <w:spacing w:after="0" w:line="320" w:lineRule="exact"/>
              <w:jc w:val="center"/>
              <w:rPr>
                <w:rFonts w:ascii="宋体" w:hAnsi="宋体" w:eastAsia="宋体" w:cs="Times New Roman"/>
                <w:kern w:val="2"/>
                <w:sz w:val="21"/>
                <w:lang w:eastAsia="zh-CN"/>
              </w:rPr>
            </w:pPr>
            <w:r>
              <w:rPr>
                <w:rFonts w:hint="eastAsia" w:ascii="宋体" w:hAnsi="宋体" w:eastAsia="宋体" w:cs="Times New Roman"/>
                <w:kern w:val="2"/>
                <w:sz w:val="21"/>
                <w:lang w:eastAsia="zh-CN"/>
              </w:rPr>
              <w:t>售后服务及响应</w:t>
            </w:r>
          </w:p>
          <w:p w14:paraId="2BEDF64B">
            <w:pPr>
              <w:autoSpaceDE/>
              <w:autoSpaceDN/>
              <w:adjustRightInd/>
              <w:spacing w:line="360" w:lineRule="auto"/>
              <w:jc w:val="center"/>
              <w:rPr>
                <w:rFonts w:hint="default" w:ascii="宋体" w:hAnsi="宋体" w:eastAsia="宋体" w:cs="Times New Roman"/>
                <w:kern w:val="0"/>
                <w:szCs w:val="21"/>
                <w:lang w:val="en-US" w:eastAsia="zh-CN"/>
              </w:rPr>
            </w:pPr>
            <w:r>
              <w:rPr>
                <w:rFonts w:hint="eastAsia" w:ascii="宋体" w:hAnsi="宋体" w:eastAsia="宋体" w:cs="Times New Roman"/>
                <w:kern w:val="2"/>
                <w:sz w:val="21"/>
                <w:lang w:eastAsia="zh-CN"/>
              </w:rPr>
              <w:t>（1</w:t>
            </w:r>
            <w:r>
              <w:rPr>
                <w:rFonts w:hint="eastAsia" w:ascii="宋体" w:hAnsi="宋体" w:cs="Times New Roman"/>
                <w:kern w:val="2"/>
                <w:sz w:val="21"/>
                <w:lang w:val="en-US" w:eastAsia="zh-CN"/>
              </w:rPr>
              <w:t>5</w:t>
            </w:r>
            <w:r>
              <w:rPr>
                <w:rFonts w:hint="eastAsia" w:ascii="宋体" w:hAnsi="宋体" w:eastAsia="宋体" w:cs="Times New Roman"/>
                <w:kern w:val="2"/>
                <w:sz w:val="21"/>
                <w:lang w:eastAsia="zh-CN"/>
              </w:rPr>
              <w:t>分）</w:t>
            </w:r>
          </w:p>
        </w:tc>
        <w:tc>
          <w:tcPr>
            <w:tcW w:w="7740" w:type="dxa"/>
            <w:noWrap w:val="0"/>
            <w:vAlign w:val="center"/>
          </w:tcPr>
          <w:p w14:paraId="3D90795D">
            <w:pPr>
              <w:widowControl w:val="0"/>
              <w:spacing w:after="0" w:line="360" w:lineRule="auto"/>
              <w:jc w:val="both"/>
              <w:rPr>
                <w:lang w:eastAsia="zh-CN"/>
              </w:rPr>
            </w:pPr>
            <w:r>
              <w:rPr>
                <w:rFonts w:hint="eastAsia"/>
                <w:lang w:eastAsia="zh-CN"/>
              </w:rPr>
              <w:t>1、根据投标</w:t>
            </w:r>
            <w:r>
              <w:rPr>
                <w:rFonts w:hint="eastAsia"/>
                <w:lang w:val="en-US" w:eastAsia="zh-CN"/>
              </w:rPr>
              <w:t>人</w:t>
            </w:r>
            <w:r>
              <w:rPr>
                <w:rFonts w:hint="eastAsia"/>
                <w:lang w:eastAsia="zh-CN"/>
              </w:rPr>
              <w:t>提供的售后服务方案进行综合评分：</w:t>
            </w:r>
          </w:p>
          <w:p w14:paraId="291D3E02">
            <w:pPr>
              <w:widowControl w:val="0"/>
              <w:spacing w:after="0" w:line="360" w:lineRule="auto"/>
              <w:jc w:val="both"/>
              <w:rPr>
                <w:lang w:eastAsia="zh-CN"/>
              </w:rPr>
            </w:pPr>
            <w:r>
              <w:rPr>
                <w:rFonts w:hint="eastAsia"/>
                <w:lang w:eastAsia="zh-CN"/>
              </w:rPr>
              <w:t>方案科学、严密、合理，描述详细且具有针对性的得</w:t>
            </w:r>
            <w:r>
              <w:rPr>
                <w:rFonts w:hint="eastAsia"/>
                <w:lang w:val="en-US" w:eastAsia="zh-CN"/>
              </w:rPr>
              <w:t>10</w:t>
            </w:r>
            <w:r>
              <w:rPr>
                <w:rFonts w:hint="eastAsia"/>
                <w:lang w:eastAsia="zh-CN"/>
              </w:rPr>
              <w:t>分；</w:t>
            </w:r>
          </w:p>
          <w:p w14:paraId="15198429">
            <w:pPr>
              <w:widowControl w:val="0"/>
              <w:spacing w:after="0" w:line="360" w:lineRule="auto"/>
              <w:jc w:val="both"/>
              <w:rPr>
                <w:lang w:eastAsia="zh-CN"/>
              </w:rPr>
            </w:pPr>
            <w:r>
              <w:rPr>
                <w:rFonts w:hint="eastAsia"/>
                <w:lang w:eastAsia="zh-CN"/>
              </w:rPr>
              <w:t>方案较合理、较严密、描述较为详细，不存在实施难度的得</w:t>
            </w:r>
            <w:r>
              <w:rPr>
                <w:rFonts w:hint="eastAsia"/>
                <w:lang w:val="en-US" w:eastAsia="zh-CN"/>
              </w:rPr>
              <w:t>7</w:t>
            </w:r>
            <w:r>
              <w:rPr>
                <w:rFonts w:hint="eastAsia"/>
                <w:lang w:eastAsia="zh-CN"/>
              </w:rPr>
              <w:t>分；</w:t>
            </w:r>
          </w:p>
          <w:p w14:paraId="4A37D63D">
            <w:pPr>
              <w:widowControl w:val="0"/>
              <w:spacing w:after="0" w:line="360" w:lineRule="auto"/>
              <w:jc w:val="both"/>
              <w:rPr>
                <w:lang w:eastAsia="zh-CN"/>
              </w:rPr>
            </w:pPr>
            <w:r>
              <w:rPr>
                <w:rFonts w:hint="eastAsia"/>
                <w:lang w:eastAsia="zh-CN"/>
              </w:rPr>
              <w:t>方案基本合理、描述一般、存在可操作性得</w:t>
            </w:r>
            <w:r>
              <w:rPr>
                <w:rFonts w:hint="eastAsia"/>
                <w:lang w:val="en-US" w:eastAsia="zh-CN"/>
              </w:rPr>
              <w:t>4</w:t>
            </w:r>
            <w:r>
              <w:rPr>
                <w:rFonts w:hint="eastAsia"/>
                <w:lang w:eastAsia="zh-CN"/>
              </w:rPr>
              <w:t>分；</w:t>
            </w:r>
          </w:p>
          <w:p w14:paraId="62C9380F">
            <w:pPr>
              <w:widowControl w:val="0"/>
              <w:spacing w:after="0" w:line="360" w:lineRule="auto"/>
              <w:jc w:val="both"/>
              <w:rPr>
                <w:lang w:eastAsia="zh-CN"/>
              </w:rPr>
            </w:pPr>
            <w:r>
              <w:rPr>
                <w:rFonts w:hint="eastAsia"/>
                <w:lang w:eastAsia="zh-CN"/>
              </w:rPr>
              <w:t>方案具有不合理项、描述略欠缺、存在一定的实施难度得1分；</w:t>
            </w:r>
          </w:p>
          <w:p w14:paraId="03C0CB37">
            <w:pPr>
              <w:widowControl w:val="0"/>
              <w:spacing w:after="0" w:line="360" w:lineRule="auto"/>
              <w:jc w:val="both"/>
              <w:rPr>
                <w:lang w:eastAsia="zh-CN"/>
              </w:rPr>
            </w:pPr>
            <w:r>
              <w:rPr>
                <w:rFonts w:hint="eastAsia"/>
                <w:lang w:eastAsia="zh-CN"/>
              </w:rPr>
              <w:t>未提供不得分。</w:t>
            </w:r>
          </w:p>
          <w:p w14:paraId="630179E7">
            <w:pPr>
              <w:widowControl w:val="0"/>
              <w:numPr>
                <w:ilvl w:val="0"/>
                <w:numId w:val="0"/>
              </w:numPr>
              <w:spacing w:after="0" w:line="360" w:lineRule="auto"/>
              <w:ind w:left="0" w:leftChars="0" w:firstLine="0" w:firstLineChars="0"/>
              <w:jc w:val="both"/>
              <w:rPr>
                <w:rFonts w:hint="default" w:ascii="宋体" w:hAnsi="宋体" w:eastAsia="宋体"/>
                <w:kern w:val="0"/>
                <w:szCs w:val="21"/>
                <w:lang w:val="en-US" w:eastAsia="zh-CN"/>
              </w:rPr>
            </w:pPr>
            <w:r>
              <w:rPr>
                <w:rFonts w:hint="eastAsia" w:ascii="Times New Roman" w:hAnsi="Times New Roman" w:eastAsia="宋体" w:cs="Times New Roman"/>
                <w:kern w:val="2"/>
                <w:sz w:val="21"/>
                <w:szCs w:val="22"/>
                <w:lang w:val="en-US" w:eastAsia="zh-CN" w:bidi="ar-SA"/>
              </w:rPr>
              <w:t>2、</w:t>
            </w:r>
            <w:r>
              <w:rPr>
                <w:rFonts w:hint="eastAsia"/>
                <w:lang w:eastAsia="zh-CN"/>
              </w:rPr>
              <w:t>投标供应商接到采购人报修通知起</w:t>
            </w:r>
            <w:r>
              <w:rPr>
                <w:rFonts w:hint="eastAsia"/>
                <w:lang w:val="en-US" w:eastAsia="zh-CN"/>
              </w:rPr>
              <w:t>2</w:t>
            </w:r>
            <w:r>
              <w:rPr>
                <w:rFonts w:hint="eastAsia"/>
                <w:lang w:eastAsia="zh-CN"/>
              </w:rPr>
              <w:t>小时响应，</w:t>
            </w:r>
            <w:r>
              <w:rPr>
                <w:rFonts w:hint="eastAsia"/>
                <w:lang w:val="en-US" w:eastAsia="zh-CN"/>
              </w:rPr>
              <w:t>24</w:t>
            </w:r>
            <w:r>
              <w:rPr>
                <w:rFonts w:hint="eastAsia"/>
                <w:lang w:eastAsia="zh-CN"/>
              </w:rPr>
              <w:t>小时内（含）派技术人员到达现场并及时完成维修得</w:t>
            </w:r>
            <w:r>
              <w:rPr>
                <w:rFonts w:hint="eastAsia"/>
                <w:lang w:val="en-US" w:eastAsia="zh-CN"/>
              </w:rPr>
              <w:t>5</w:t>
            </w:r>
            <w:r>
              <w:rPr>
                <w:rFonts w:hint="eastAsia"/>
                <w:lang w:eastAsia="zh-CN"/>
              </w:rPr>
              <w:t>分，</w:t>
            </w:r>
            <w:r>
              <w:rPr>
                <w:rFonts w:hint="eastAsia"/>
                <w:lang w:val="en-US" w:eastAsia="zh-CN"/>
              </w:rPr>
              <w:t>48</w:t>
            </w:r>
            <w:r>
              <w:rPr>
                <w:rFonts w:hint="eastAsia"/>
                <w:lang w:eastAsia="zh-CN"/>
              </w:rPr>
              <w:t>小时内（含）派技术人员到达现场并及时完成维修的得</w:t>
            </w:r>
            <w:r>
              <w:rPr>
                <w:rFonts w:hint="eastAsia"/>
                <w:lang w:val="en-US" w:eastAsia="zh-CN"/>
              </w:rPr>
              <w:t>3</w:t>
            </w:r>
            <w:r>
              <w:rPr>
                <w:rFonts w:hint="eastAsia"/>
                <w:lang w:eastAsia="zh-CN"/>
              </w:rPr>
              <w:t>分，</w:t>
            </w:r>
            <w:r>
              <w:rPr>
                <w:rFonts w:hint="eastAsia"/>
                <w:lang w:val="en-US" w:eastAsia="zh-CN"/>
              </w:rPr>
              <w:t>48</w:t>
            </w:r>
            <w:r>
              <w:rPr>
                <w:rFonts w:hint="eastAsia"/>
                <w:lang w:eastAsia="zh-CN"/>
              </w:rPr>
              <w:t>小时以上的得</w:t>
            </w:r>
            <w:r>
              <w:rPr>
                <w:rFonts w:hint="eastAsia"/>
                <w:lang w:val="en-US" w:eastAsia="zh-CN"/>
              </w:rPr>
              <w:t>1</w:t>
            </w:r>
            <w:r>
              <w:rPr>
                <w:rFonts w:hint="eastAsia"/>
                <w:lang w:eastAsia="zh-CN"/>
              </w:rPr>
              <w:t>分。满分</w:t>
            </w:r>
            <w:r>
              <w:rPr>
                <w:rFonts w:hint="eastAsia"/>
                <w:lang w:val="en-US" w:eastAsia="zh-CN"/>
              </w:rPr>
              <w:t>5</w:t>
            </w:r>
            <w:r>
              <w:rPr>
                <w:rFonts w:hint="eastAsia"/>
                <w:lang w:eastAsia="zh-CN"/>
              </w:rPr>
              <w:t>分。</w:t>
            </w:r>
            <w:r>
              <w:rPr>
                <w:rFonts w:hint="eastAsia"/>
                <w:b/>
                <w:bCs/>
                <w:lang w:eastAsia="zh-CN"/>
              </w:rPr>
              <w:t>（</w:t>
            </w:r>
            <w:r>
              <w:rPr>
                <w:rFonts w:hint="eastAsia"/>
                <w:b/>
                <w:bCs/>
                <w:lang w:val="en-US" w:eastAsia="zh-CN"/>
              </w:rPr>
              <w:t>供应商须提供承诺书原件</w:t>
            </w:r>
            <w:r>
              <w:rPr>
                <w:rFonts w:hint="eastAsia"/>
                <w:b/>
                <w:bCs/>
                <w:lang w:eastAsia="zh-CN"/>
              </w:rPr>
              <w:t>，承诺书格式自拟）</w:t>
            </w:r>
          </w:p>
        </w:tc>
      </w:tr>
      <w:tr w14:paraId="7B8C1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1425" w:type="dxa"/>
            <w:noWrap w:val="0"/>
            <w:vAlign w:val="center"/>
          </w:tcPr>
          <w:p w14:paraId="1CFE1CB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质量保证措施</w:t>
            </w:r>
          </w:p>
          <w:p w14:paraId="0DC0A6B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Times New Roman"/>
                <w:kern w:val="2"/>
                <w:sz w:val="21"/>
                <w:lang w:eastAsia="zh-CN"/>
              </w:rPr>
            </w:pPr>
            <w:r>
              <w:rPr>
                <w:rFonts w:hint="eastAsia" w:ascii="宋体" w:hAnsi="宋体" w:eastAsia="宋体" w:cs="Times New Roman"/>
                <w:kern w:val="2"/>
                <w:sz w:val="21"/>
                <w:szCs w:val="21"/>
                <w:highlight w:val="none"/>
                <w:lang w:val="en-US" w:eastAsia="zh-CN" w:bidi="ar-SA"/>
              </w:rPr>
              <w:t>（</w:t>
            </w:r>
            <w:r>
              <w:rPr>
                <w:rFonts w:hint="eastAsia" w:ascii="宋体" w:hAnsi="宋体" w:cs="Times New Roman"/>
                <w:kern w:val="2"/>
                <w:sz w:val="21"/>
                <w:szCs w:val="21"/>
                <w:highlight w:val="none"/>
                <w:lang w:val="en-US" w:eastAsia="zh-CN" w:bidi="ar-SA"/>
              </w:rPr>
              <w:t>10</w:t>
            </w:r>
            <w:r>
              <w:rPr>
                <w:rFonts w:hint="eastAsia" w:ascii="宋体" w:hAnsi="宋体" w:eastAsia="宋体" w:cs="Times New Roman"/>
                <w:kern w:val="2"/>
                <w:sz w:val="21"/>
                <w:szCs w:val="21"/>
                <w:highlight w:val="none"/>
                <w:lang w:val="en-US" w:eastAsia="zh-CN" w:bidi="ar-SA"/>
              </w:rPr>
              <w:t>分）</w:t>
            </w:r>
          </w:p>
        </w:tc>
        <w:tc>
          <w:tcPr>
            <w:tcW w:w="7740" w:type="dxa"/>
            <w:noWrap w:val="0"/>
            <w:vAlign w:val="center"/>
          </w:tcPr>
          <w:p w14:paraId="7C1BAC0C">
            <w:pPr>
              <w:spacing w:line="360" w:lineRule="auto"/>
              <w:jc w:val="both"/>
              <w:rPr>
                <w:rFonts w:hint="default" w:ascii="宋体" w:hAnsi="宋体" w:eastAsia="宋体" w:cs="Times New Roman"/>
                <w:szCs w:val="21"/>
                <w:highlight w:val="none"/>
              </w:rPr>
            </w:pPr>
            <w:r>
              <w:rPr>
                <w:rFonts w:hint="default" w:ascii="宋体" w:hAnsi="宋体" w:eastAsia="宋体" w:cs="Times New Roman"/>
                <w:szCs w:val="21"/>
                <w:highlight w:val="none"/>
              </w:rPr>
              <w:t>根据</w:t>
            </w:r>
            <w:r>
              <w:rPr>
                <w:rFonts w:hint="eastAsia" w:ascii="宋体" w:hAnsi="宋体" w:eastAsia="宋体" w:cs="Times New Roman"/>
                <w:szCs w:val="21"/>
                <w:highlight w:val="none"/>
                <w:lang w:val="en-US" w:eastAsia="zh-CN"/>
              </w:rPr>
              <w:t>供应商</w:t>
            </w:r>
            <w:r>
              <w:rPr>
                <w:rFonts w:hint="default" w:ascii="宋体" w:hAnsi="宋体" w:eastAsia="宋体" w:cs="Times New Roman"/>
                <w:szCs w:val="21"/>
                <w:highlight w:val="none"/>
              </w:rPr>
              <w:t>针对本次项目的质量</w:t>
            </w:r>
            <w:r>
              <w:rPr>
                <w:rFonts w:hint="eastAsia" w:ascii="宋体" w:hAnsi="宋体" w:eastAsia="宋体" w:cs="Times New Roman"/>
                <w:szCs w:val="21"/>
                <w:highlight w:val="none"/>
              </w:rPr>
              <w:t>保证措施</w:t>
            </w:r>
            <w:r>
              <w:rPr>
                <w:rFonts w:hint="eastAsia" w:ascii="宋体" w:hAnsi="宋体" w:eastAsia="宋体" w:cs="Times New Roman"/>
                <w:szCs w:val="21"/>
                <w:highlight w:val="none"/>
                <w:lang w:val="en-US" w:eastAsia="zh-CN"/>
              </w:rPr>
              <w:t>进行</w:t>
            </w:r>
            <w:r>
              <w:rPr>
                <w:rFonts w:hint="default" w:ascii="宋体" w:hAnsi="宋体" w:eastAsia="宋体" w:cs="Times New Roman"/>
                <w:szCs w:val="21"/>
                <w:highlight w:val="none"/>
              </w:rPr>
              <w:t>综合评分。</w:t>
            </w:r>
          </w:p>
          <w:p w14:paraId="37EA4EC8">
            <w:pPr>
              <w:spacing w:line="360" w:lineRule="auto"/>
              <w:jc w:val="both"/>
              <w:rPr>
                <w:rFonts w:hint="default" w:ascii="宋体" w:hAnsi="宋体" w:eastAsia="宋体" w:cs="Times New Roman"/>
                <w:szCs w:val="21"/>
                <w:highlight w:val="none"/>
              </w:rPr>
            </w:pPr>
            <w:r>
              <w:rPr>
                <w:rFonts w:hint="default" w:ascii="宋体" w:hAnsi="宋体" w:eastAsia="宋体" w:cs="Times New Roman"/>
                <w:szCs w:val="21"/>
                <w:highlight w:val="none"/>
              </w:rPr>
              <w:t>质量</w:t>
            </w:r>
            <w:r>
              <w:rPr>
                <w:rFonts w:hint="eastAsia" w:ascii="宋体" w:hAnsi="宋体" w:eastAsia="宋体" w:cs="Times New Roman"/>
                <w:szCs w:val="21"/>
                <w:highlight w:val="none"/>
              </w:rPr>
              <w:t>保证措施</w:t>
            </w:r>
            <w:r>
              <w:rPr>
                <w:rFonts w:hint="default" w:ascii="宋体" w:hAnsi="宋体" w:eastAsia="宋体" w:cs="Times New Roman"/>
                <w:szCs w:val="21"/>
                <w:highlight w:val="none"/>
              </w:rPr>
              <w:t>科学合理、针对性强，措施到位的，得</w:t>
            </w:r>
            <w:r>
              <w:rPr>
                <w:rFonts w:hint="eastAsia" w:ascii="宋体" w:hAnsi="宋体" w:cs="Times New Roman"/>
                <w:szCs w:val="21"/>
                <w:highlight w:val="none"/>
                <w:lang w:val="en-US" w:eastAsia="zh-CN"/>
              </w:rPr>
              <w:t>10</w:t>
            </w:r>
            <w:r>
              <w:rPr>
                <w:rFonts w:hint="default" w:ascii="宋体" w:hAnsi="宋体" w:eastAsia="宋体" w:cs="Times New Roman"/>
                <w:szCs w:val="21"/>
                <w:highlight w:val="none"/>
              </w:rPr>
              <w:t>分；</w:t>
            </w:r>
          </w:p>
          <w:p w14:paraId="0BECBDD1">
            <w:pPr>
              <w:spacing w:line="360" w:lineRule="auto"/>
              <w:jc w:val="both"/>
              <w:rPr>
                <w:rFonts w:hint="default" w:ascii="宋体" w:hAnsi="宋体" w:eastAsia="宋体" w:cs="Times New Roman"/>
                <w:szCs w:val="21"/>
                <w:highlight w:val="none"/>
              </w:rPr>
            </w:pPr>
            <w:r>
              <w:rPr>
                <w:rFonts w:hint="default" w:ascii="宋体" w:hAnsi="宋体" w:eastAsia="宋体" w:cs="Times New Roman"/>
                <w:szCs w:val="21"/>
                <w:highlight w:val="none"/>
              </w:rPr>
              <w:t>质量</w:t>
            </w:r>
            <w:r>
              <w:rPr>
                <w:rFonts w:hint="eastAsia" w:ascii="宋体" w:hAnsi="宋体" w:eastAsia="宋体" w:cs="Times New Roman"/>
                <w:szCs w:val="21"/>
                <w:highlight w:val="none"/>
              </w:rPr>
              <w:t>保证措施</w:t>
            </w:r>
            <w:r>
              <w:rPr>
                <w:rFonts w:hint="default" w:ascii="宋体" w:hAnsi="宋体" w:eastAsia="宋体" w:cs="Times New Roman"/>
                <w:szCs w:val="21"/>
                <w:highlight w:val="none"/>
              </w:rPr>
              <w:t>较科学合理、针对性较强的，得</w:t>
            </w:r>
            <w:r>
              <w:rPr>
                <w:rFonts w:hint="eastAsia" w:ascii="宋体" w:hAnsi="宋体" w:cs="Times New Roman"/>
                <w:szCs w:val="21"/>
                <w:highlight w:val="none"/>
                <w:lang w:val="en-US" w:eastAsia="zh-CN"/>
              </w:rPr>
              <w:t>7</w:t>
            </w:r>
            <w:r>
              <w:rPr>
                <w:rFonts w:hint="default" w:ascii="宋体" w:hAnsi="宋体" w:eastAsia="宋体" w:cs="Times New Roman"/>
                <w:szCs w:val="21"/>
                <w:highlight w:val="none"/>
              </w:rPr>
              <w:t>分；</w:t>
            </w:r>
          </w:p>
          <w:p w14:paraId="2E24D6A3">
            <w:pPr>
              <w:spacing w:line="360" w:lineRule="auto"/>
              <w:jc w:val="both"/>
              <w:rPr>
                <w:rFonts w:hint="eastAsia" w:ascii="宋体" w:hAnsi="宋体" w:eastAsia="宋体" w:cs="Times New Roman"/>
                <w:szCs w:val="21"/>
                <w:highlight w:val="none"/>
                <w:lang w:eastAsia="zh-CN"/>
              </w:rPr>
            </w:pPr>
            <w:r>
              <w:rPr>
                <w:rFonts w:hint="default" w:ascii="宋体" w:hAnsi="宋体" w:eastAsia="宋体" w:cs="Times New Roman"/>
                <w:szCs w:val="21"/>
                <w:highlight w:val="none"/>
              </w:rPr>
              <w:t>质量</w:t>
            </w:r>
            <w:r>
              <w:rPr>
                <w:rFonts w:hint="eastAsia" w:ascii="宋体" w:hAnsi="宋体" w:eastAsia="宋体" w:cs="Times New Roman"/>
                <w:szCs w:val="21"/>
                <w:highlight w:val="none"/>
              </w:rPr>
              <w:t>保证措施</w:t>
            </w:r>
            <w:r>
              <w:rPr>
                <w:rFonts w:hint="default" w:ascii="宋体" w:hAnsi="宋体" w:eastAsia="宋体" w:cs="Times New Roman"/>
                <w:szCs w:val="21"/>
                <w:highlight w:val="none"/>
              </w:rPr>
              <w:t>一般、针对性</w:t>
            </w:r>
            <w:r>
              <w:rPr>
                <w:rFonts w:hint="eastAsia" w:ascii="宋体" w:hAnsi="宋体" w:eastAsia="宋体" w:cs="Times New Roman"/>
                <w:szCs w:val="21"/>
                <w:highlight w:val="none"/>
                <w:lang w:val="en-US" w:eastAsia="zh-CN"/>
              </w:rPr>
              <w:t>一般的</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得</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lang w:val="en-US" w:eastAsia="zh-CN"/>
              </w:rPr>
              <w:t>分</w:t>
            </w:r>
            <w:r>
              <w:rPr>
                <w:rFonts w:hint="eastAsia" w:ascii="宋体" w:hAnsi="宋体" w:eastAsia="宋体" w:cs="Times New Roman"/>
                <w:szCs w:val="21"/>
                <w:highlight w:val="none"/>
                <w:lang w:eastAsia="zh-CN"/>
              </w:rPr>
              <w:t>；</w:t>
            </w:r>
          </w:p>
          <w:p w14:paraId="5E15455B">
            <w:pPr>
              <w:spacing w:line="360" w:lineRule="auto"/>
              <w:jc w:val="both"/>
              <w:rPr>
                <w:rFonts w:hint="default" w:ascii="宋体" w:hAnsi="宋体" w:eastAsia="宋体" w:cs="Times New Roman"/>
                <w:szCs w:val="21"/>
                <w:highlight w:val="none"/>
              </w:rPr>
            </w:pPr>
            <w:r>
              <w:rPr>
                <w:rFonts w:hint="eastAsia" w:ascii="宋体" w:hAnsi="宋体" w:eastAsia="宋体" w:cs="Times New Roman"/>
                <w:szCs w:val="21"/>
                <w:highlight w:val="none"/>
                <w:lang w:val="en-US" w:eastAsia="zh-CN"/>
              </w:rPr>
              <w:t>质量</w:t>
            </w:r>
            <w:r>
              <w:rPr>
                <w:rFonts w:hint="eastAsia" w:ascii="宋体" w:hAnsi="宋体" w:eastAsia="宋体" w:cs="Times New Roman"/>
                <w:szCs w:val="21"/>
                <w:highlight w:val="none"/>
              </w:rPr>
              <w:t>保证措施</w:t>
            </w:r>
            <w:r>
              <w:rPr>
                <w:rFonts w:hint="default" w:ascii="宋体" w:hAnsi="宋体" w:eastAsia="宋体" w:cs="Times New Roman"/>
                <w:szCs w:val="21"/>
                <w:highlight w:val="none"/>
              </w:rPr>
              <w:t>不够完善、措施合理性</w:t>
            </w:r>
            <w:r>
              <w:rPr>
                <w:rFonts w:hint="eastAsia" w:ascii="宋体" w:hAnsi="宋体" w:eastAsia="宋体" w:cs="Times New Roman"/>
                <w:szCs w:val="21"/>
                <w:highlight w:val="none"/>
                <w:lang w:val="en-US" w:eastAsia="zh-CN"/>
              </w:rPr>
              <w:t>不到位</w:t>
            </w:r>
            <w:r>
              <w:rPr>
                <w:rFonts w:hint="default" w:ascii="宋体" w:hAnsi="宋体" w:eastAsia="宋体" w:cs="Times New Roman"/>
                <w:szCs w:val="21"/>
                <w:highlight w:val="none"/>
              </w:rPr>
              <w:t>的，得1分；</w:t>
            </w:r>
          </w:p>
          <w:p w14:paraId="6575E138">
            <w:pPr>
              <w:spacing w:line="360" w:lineRule="auto"/>
              <w:jc w:val="both"/>
              <w:rPr>
                <w:rFonts w:hint="eastAsia" w:ascii="Times New Roman" w:hAnsi="Times New Roman" w:eastAsia="宋体" w:cs="Times New Roman"/>
                <w:kern w:val="2"/>
                <w:sz w:val="21"/>
                <w:szCs w:val="22"/>
                <w:lang w:val="en-US" w:eastAsia="zh-CN" w:bidi="ar-SA"/>
              </w:rPr>
            </w:pPr>
            <w:r>
              <w:rPr>
                <w:rFonts w:hint="default" w:ascii="宋体" w:hAnsi="宋体" w:eastAsia="宋体" w:cs="Times New Roman"/>
                <w:szCs w:val="21"/>
                <w:highlight w:val="none"/>
              </w:rPr>
              <w:t>其</w:t>
            </w:r>
            <w:r>
              <w:rPr>
                <w:rFonts w:hint="eastAsia" w:ascii="宋体" w:hAnsi="宋体" w:eastAsia="宋体" w:cs="Times New Roman"/>
                <w:szCs w:val="21"/>
                <w:highlight w:val="none"/>
                <w:lang w:val="en-US" w:eastAsia="zh-CN"/>
              </w:rPr>
              <w:t>他</w:t>
            </w:r>
            <w:r>
              <w:rPr>
                <w:rFonts w:hint="default" w:ascii="宋体" w:hAnsi="宋体" w:eastAsia="宋体" w:cs="Times New Roman"/>
                <w:szCs w:val="21"/>
                <w:highlight w:val="none"/>
              </w:rPr>
              <w:t>或未提供的不得分。</w:t>
            </w:r>
          </w:p>
        </w:tc>
      </w:tr>
      <w:tr w14:paraId="0D602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1425" w:type="dxa"/>
            <w:noWrap w:val="0"/>
            <w:vAlign w:val="center"/>
          </w:tcPr>
          <w:p w14:paraId="440FDD25">
            <w:pPr>
              <w:spacing w:line="320" w:lineRule="exact"/>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应急处理预案</w:t>
            </w:r>
          </w:p>
          <w:p w14:paraId="7F16EC4B">
            <w:pPr>
              <w:spacing w:line="320" w:lineRule="exact"/>
              <w:jc w:val="center"/>
              <w:rPr>
                <w:rFonts w:hint="eastAsia" w:ascii="宋体" w:hAnsi="宋体" w:eastAsia="宋体" w:cs="Times New Roman"/>
                <w:kern w:val="0"/>
                <w:szCs w:val="21"/>
                <w:lang w:val="en-US" w:eastAsia="zh-CN"/>
              </w:rPr>
            </w:pPr>
            <w:r>
              <w:rPr>
                <w:rFonts w:hint="eastAsia" w:ascii="宋体" w:hAnsi="宋体" w:eastAsia="宋体" w:cs="宋体"/>
                <w:b w:val="0"/>
                <w:bCs w:val="0"/>
                <w:color w:val="000000"/>
                <w:szCs w:val="21"/>
                <w:highlight w:val="none"/>
                <w:lang w:eastAsia="zh-CN"/>
              </w:rPr>
              <w:t>（</w:t>
            </w:r>
            <w:r>
              <w:rPr>
                <w:rFonts w:hint="eastAsia" w:ascii="宋体" w:hAnsi="宋体" w:cs="宋体"/>
                <w:b w:val="0"/>
                <w:bCs w:val="0"/>
                <w:color w:val="000000"/>
                <w:szCs w:val="21"/>
                <w:highlight w:val="none"/>
                <w:lang w:val="en-US" w:eastAsia="zh-CN"/>
              </w:rPr>
              <w:t>10</w:t>
            </w:r>
            <w:r>
              <w:rPr>
                <w:rFonts w:hint="eastAsia" w:ascii="宋体" w:hAnsi="宋体" w:eastAsia="宋体" w:cs="宋体"/>
                <w:b w:val="0"/>
                <w:bCs w:val="0"/>
                <w:color w:val="000000"/>
                <w:szCs w:val="21"/>
                <w:highlight w:val="none"/>
                <w:lang w:val="en-US" w:eastAsia="zh-CN"/>
              </w:rPr>
              <w:t>分</w:t>
            </w:r>
            <w:r>
              <w:rPr>
                <w:rFonts w:hint="eastAsia" w:ascii="宋体" w:hAnsi="宋体" w:eastAsia="宋体" w:cs="宋体"/>
                <w:b w:val="0"/>
                <w:bCs w:val="0"/>
                <w:color w:val="000000"/>
                <w:szCs w:val="21"/>
                <w:highlight w:val="none"/>
                <w:lang w:eastAsia="zh-CN"/>
              </w:rPr>
              <w:t>）</w:t>
            </w:r>
          </w:p>
        </w:tc>
        <w:tc>
          <w:tcPr>
            <w:tcW w:w="7740" w:type="dxa"/>
            <w:noWrap w:val="0"/>
            <w:vAlign w:val="center"/>
          </w:tcPr>
          <w:p w14:paraId="344971BF">
            <w:pPr>
              <w:spacing w:line="360" w:lineRule="auto"/>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根据供应商提供的突发事件应急处理预案进行综合打分：</w:t>
            </w:r>
          </w:p>
          <w:p w14:paraId="6FF8F162">
            <w:pPr>
              <w:spacing w:line="360" w:lineRule="auto"/>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提供的突发事件应急处理预案详细、可行，针对性</w:t>
            </w:r>
            <w:r>
              <w:rPr>
                <w:rFonts w:hint="eastAsia" w:ascii="宋体" w:hAnsi="宋体" w:eastAsia="宋体" w:cs="宋体"/>
                <w:b w:val="0"/>
                <w:bCs w:val="0"/>
                <w:color w:val="000000"/>
                <w:szCs w:val="21"/>
                <w:highlight w:val="none"/>
                <w:lang w:val="en-US" w:eastAsia="zh-CN"/>
              </w:rPr>
              <w:t>强</w:t>
            </w:r>
            <w:r>
              <w:rPr>
                <w:rFonts w:hint="eastAsia" w:ascii="宋体" w:hAnsi="宋体" w:eastAsia="宋体" w:cs="宋体"/>
                <w:b w:val="0"/>
                <w:bCs w:val="0"/>
                <w:color w:val="000000"/>
                <w:szCs w:val="21"/>
                <w:highlight w:val="none"/>
              </w:rPr>
              <w:t>的，得</w:t>
            </w:r>
            <w:r>
              <w:rPr>
                <w:rFonts w:hint="eastAsia" w:ascii="宋体" w:hAnsi="宋体" w:cs="宋体"/>
                <w:b w:val="0"/>
                <w:bCs w:val="0"/>
                <w:color w:val="000000"/>
                <w:szCs w:val="21"/>
                <w:highlight w:val="none"/>
                <w:lang w:val="en-US" w:eastAsia="zh-CN"/>
              </w:rPr>
              <w:t>10</w:t>
            </w:r>
            <w:r>
              <w:rPr>
                <w:rFonts w:hint="eastAsia" w:ascii="宋体" w:hAnsi="宋体" w:eastAsia="宋体" w:cs="宋体"/>
                <w:b w:val="0"/>
                <w:bCs w:val="0"/>
                <w:color w:val="000000"/>
                <w:szCs w:val="21"/>
                <w:highlight w:val="none"/>
              </w:rPr>
              <w:t>分；</w:t>
            </w:r>
          </w:p>
          <w:p w14:paraId="18F5DD01">
            <w:pPr>
              <w:pStyle w:val="2"/>
              <w:numPr>
                <w:ilvl w:val="0"/>
                <w:numId w:val="0"/>
              </w:numPr>
              <w:rPr>
                <w:rFonts w:hint="eastAsia"/>
              </w:rPr>
            </w:pPr>
            <w:r>
              <w:rPr>
                <w:rFonts w:hint="eastAsia" w:ascii="宋体" w:hAnsi="宋体" w:eastAsia="宋体" w:cs="宋体"/>
                <w:b w:val="0"/>
                <w:bCs w:val="0"/>
                <w:color w:val="000000"/>
                <w:szCs w:val="21"/>
                <w:highlight w:val="none"/>
              </w:rPr>
              <w:t>提供的突发事件应急处理预案</w:t>
            </w:r>
            <w:r>
              <w:rPr>
                <w:rFonts w:hint="eastAsia" w:ascii="宋体" w:hAnsi="宋体" w:cs="宋体"/>
                <w:b w:val="0"/>
                <w:bCs w:val="0"/>
                <w:color w:val="000000"/>
                <w:szCs w:val="21"/>
                <w:highlight w:val="none"/>
                <w:lang w:val="en-US" w:eastAsia="zh-CN"/>
              </w:rPr>
              <w:t>较</w:t>
            </w:r>
            <w:r>
              <w:rPr>
                <w:rFonts w:hint="eastAsia" w:ascii="宋体" w:hAnsi="宋体" w:eastAsia="宋体" w:cs="宋体"/>
                <w:b w:val="0"/>
                <w:bCs w:val="0"/>
                <w:color w:val="000000"/>
                <w:szCs w:val="21"/>
                <w:highlight w:val="none"/>
              </w:rPr>
              <w:t>详细、可行</w:t>
            </w:r>
            <w:r>
              <w:rPr>
                <w:rFonts w:hint="eastAsia" w:ascii="宋体" w:hAnsi="宋体" w:cs="宋体"/>
                <w:b w:val="0"/>
                <w:bCs w:val="0"/>
                <w:color w:val="000000"/>
                <w:szCs w:val="21"/>
                <w:highlight w:val="none"/>
                <w:lang w:eastAsia="zh-CN"/>
              </w:rPr>
              <w:t>，</w:t>
            </w:r>
            <w:r>
              <w:rPr>
                <w:rFonts w:hint="eastAsia" w:ascii="宋体" w:hAnsi="宋体" w:eastAsia="宋体" w:cs="宋体"/>
                <w:b w:val="0"/>
                <w:bCs w:val="0"/>
                <w:color w:val="000000"/>
                <w:szCs w:val="21"/>
                <w:highlight w:val="none"/>
              </w:rPr>
              <w:t>针对性</w:t>
            </w:r>
            <w:r>
              <w:rPr>
                <w:rFonts w:hint="eastAsia" w:ascii="宋体" w:hAnsi="宋体" w:cs="宋体"/>
                <w:b w:val="0"/>
                <w:bCs w:val="0"/>
                <w:color w:val="000000"/>
                <w:szCs w:val="21"/>
                <w:highlight w:val="none"/>
                <w:lang w:val="en-US" w:eastAsia="zh-CN"/>
              </w:rPr>
              <w:t>较</w:t>
            </w:r>
            <w:r>
              <w:rPr>
                <w:rFonts w:hint="eastAsia" w:ascii="宋体" w:hAnsi="宋体" w:eastAsia="宋体" w:cs="宋体"/>
                <w:b w:val="0"/>
                <w:bCs w:val="0"/>
                <w:color w:val="000000"/>
                <w:szCs w:val="21"/>
                <w:highlight w:val="none"/>
                <w:lang w:val="en-US" w:eastAsia="zh-CN"/>
              </w:rPr>
              <w:t>强</w:t>
            </w:r>
            <w:r>
              <w:rPr>
                <w:rFonts w:hint="eastAsia" w:ascii="宋体" w:hAnsi="宋体" w:eastAsia="宋体" w:cs="宋体"/>
                <w:b w:val="0"/>
                <w:bCs w:val="0"/>
                <w:color w:val="000000"/>
                <w:szCs w:val="21"/>
                <w:highlight w:val="none"/>
              </w:rPr>
              <w:t>的，得</w:t>
            </w:r>
            <w:r>
              <w:rPr>
                <w:rFonts w:hint="eastAsia" w:ascii="宋体" w:hAnsi="宋体" w:cs="宋体"/>
                <w:b w:val="0"/>
                <w:bCs w:val="0"/>
                <w:color w:val="000000"/>
                <w:szCs w:val="21"/>
                <w:highlight w:val="none"/>
                <w:lang w:val="en-US" w:eastAsia="zh-CN"/>
              </w:rPr>
              <w:t>7</w:t>
            </w:r>
            <w:r>
              <w:rPr>
                <w:rFonts w:hint="eastAsia" w:ascii="宋体" w:hAnsi="宋体" w:eastAsia="宋体" w:cs="宋体"/>
                <w:b w:val="0"/>
                <w:bCs w:val="0"/>
                <w:color w:val="000000"/>
                <w:szCs w:val="21"/>
                <w:highlight w:val="none"/>
              </w:rPr>
              <w:t>分</w:t>
            </w:r>
          </w:p>
          <w:p w14:paraId="37E28133">
            <w:pPr>
              <w:spacing w:line="360" w:lineRule="auto"/>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提供的突发事件应急处理预案详细度、可行性、针对性一般的，得</w:t>
            </w:r>
            <w:r>
              <w:rPr>
                <w:rFonts w:hint="eastAsia" w:ascii="宋体" w:hAnsi="宋体" w:cs="宋体"/>
                <w:b w:val="0"/>
                <w:bCs w:val="0"/>
                <w:color w:val="000000"/>
                <w:szCs w:val="21"/>
                <w:highlight w:val="none"/>
                <w:lang w:val="en-US" w:eastAsia="zh-CN"/>
              </w:rPr>
              <w:t>4</w:t>
            </w:r>
            <w:r>
              <w:rPr>
                <w:rFonts w:hint="eastAsia" w:ascii="宋体" w:hAnsi="宋体" w:eastAsia="宋体" w:cs="宋体"/>
                <w:b w:val="0"/>
                <w:bCs w:val="0"/>
                <w:color w:val="000000"/>
                <w:szCs w:val="21"/>
                <w:highlight w:val="none"/>
              </w:rPr>
              <w:t>分；</w:t>
            </w:r>
          </w:p>
          <w:p w14:paraId="0F1DE929">
            <w:pPr>
              <w:spacing w:line="360" w:lineRule="auto"/>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提供的突发事件应急处理预案详细度、可行性、针对性</w:t>
            </w:r>
            <w:r>
              <w:rPr>
                <w:rFonts w:hint="eastAsia" w:ascii="宋体" w:hAnsi="宋体" w:eastAsia="宋体" w:cs="宋体"/>
                <w:b w:val="0"/>
                <w:bCs w:val="0"/>
                <w:color w:val="000000"/>
                <w:szCs w:val="21"/>
                <w:highlight w:val="none"/>
                <w:lang w:val="en-US" w:eastAsia="zh-CN"/>
              </w:rPr>
              <w:t>不足</w:t>
            </w:r>
            <w:r>
              <w:rPr>
                <w:rFonts w:hint="eastAsia" w:ascii="宋体" w:hAnsi="宋体" w:eastAsia="宋体" w:cs="宋体"/>
                <w:b w:val="0"/>
                <w:bCs w:val="0"/>
                <w:color w:val="000000"/>
                <w:szCs w:val="21"/>
                <w:highlight w:val="none"/>
              </w:rPr>
              <w:t>的，得</w:t>
            </w:r>
            <w:r>
              <w:rPr>
                <w:rFonts w:hint="eastAsia" w:ascii="宋体" w:hAnsi="宋体" w:cs="宋体"/>
                <w:b w:val="0"/>
                <w:bCs w:val="0"/>
                <w:color w:val="000000"/>
                <w:szCs w:val="21"/>
                <w:highlight w:val="none"/>
                <w:lang w:val="en-US" w:eastAsia="zh-CN"/>
              </w:rPr>
              <w:t>1</w:t>
            </w:r>
            <w:r>
              <w:rPr>
                <w:rFonts w:hint="eastAsia" w:ascii="宋体" w:hAnsi="宋体" w:eastAsia="宋体" w:cs="宋体"/>
                <w:b w:val="0"/>
                <w:bCs w:val="0"/>
                <w:color w:val="000000"/>
                <w:szCs w:val="21"/>
                <w:highlight w:val="none"/>
              </w:rPr>
              <w:t>分；</w:t>
            </w:r>
          </w:p>
          <w:p w14:paraId="65CAC1F0">
            <w:pPr>
              <w:spacing w:line="360" w:lineRule="auto"/>
              <w:rPr>
                <w:rFonts w:hint="default" w:ascii="宋体" w:hAnsi="宋体" w:eastAsia="宋体"/>
                <w:kern w:val="0"/>
                <w:szCs w:val="21"/>
                <w:lang w:val="en-US" w:eastAsia="zh-CN"/>
              </w:rPr>
            </w:pPr>
            <w:r>
              <w:rPr>
                <w:rFonts w:hint="eastAsia" w:ascii="宋体" w:hAnsi="宋体" w:eastAsia="宋体" w:cs="宋体"/>
                <w:b w:val="0"/>
                <w:bCs w:val="0"/>
                <w:color w:val="000000"/>
                <w:szCs w:val="21"/>
                <w:highlight w:val="none"/>
                <w:lang w:val="en-US" w:eastAsia="zh-CN"/>
              </w:rPr>
              <w:t>其他或未提供不得分</w:t>
            </w:r>
            <w:r>
              <w:rPr>
                <w:rFonts w:hint="eastAsia" w:ascii="宋体" w:hAnsi="宋体" w:eastAsia="宋体" w:cs="宋体"/>
                <w:b w:val="0"/>
                <w:bCs w:val="0"/>
                <w:color w:val="000000"/>
                <w:szCs w:val="21"/>
                <w:highlight w:val="none"/>
              </w:rPr>
              <w:t>。</w:t>
            </w:r>
          </w:p>
        </w:tc>
      </w:tr>
      <w:tr w14:paraId="5A81D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trPr>
        <w:tc>
          <w:tcPr>
            <w:tcW w:w="1425" w:type="dxa"/>
            <w:noWrap w:val="0"/>
            <w:vAlign w:val="center"/>
          </w:tcPr>
          <w:p w14:paraId="045917FF">
            <w:pPr>
              <w:widowControl/>
              <w:spacing w:line="276" w:lineRule="auto"/>
              <w:jc w:val="center"/>
              <w:textAlignment w:val="center"/>
              <w:rPr>
                <w:rFonts w:ascii="宋体" w:hAnsi="宋体" w:cs="宋体"/>
                <w:color w:val="000000"/>
                <w:szCs w:val="21"/>
              </w:rPr>
            </w:pPr>
            <w:r>
              <w:rPr>
                <w:rFonts w:hint="eastAsia" w:ascii="宋体" w:hAnsi="宋体" w:cs="宋体"/>
                <w:color w:val="000000"/>
                <w:szCs w:val="21"/>
              </w:rPr>
              <w:t>企业业绩</w:t>
            </w:r>
          </w:p>
          <w:p w14:paraId="4A085AC2">
            <w:pPr>
              <w:widowControl/>
              <w:spacing w:line="276" w:lineRule="auto"/>
              <w:jc w:val="center"/>
              <w:textAlignment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15</w:t>
            </w:r>
            <w:r>
              <w:rPr>
                <w:rFonts w:hint="eastAsia" w:ascii="宋体" w:hAnsi="宋体" w:cs="宋体"/>
                <w:color w:val="000000"/>
                <w:szCs w:val="21"/>
              </w:rPr>
              <w:t>分）</w:t>
            </w:r>
          </w:p>
        </w:tc>
        <w:tc>
          <w:tcPr>
            <w:tcW w:w="7740" w:type="dxa"/>
            <w:noWrap w:val="0"/>
            <w:vAlign w:val="center"/>
          </w:tcPr>
          <w:p w14:paraId="31D27E38">
            <w:pPr>
              <w:spacing w:line="360" w:lineRule="auto"/>
              <w:rPr>
                <w:rFonts w:hint="eastAsia" w:ascii="宋体" w:hAnsi="宋体" w:eastAsia="宋体" w:cs="宋体"/>
                <w:b w:val="0"/>
                <w:bCs/>
                <w:szCs w:val="21"/>
                <w:lang w:val="en-US" w:eastAsia="zh-CN"/>
              </w:rPr>
            </w:pPr>
            <w:r>
              <w:rPr>
                <w:rFonts w:hint="eastAsia" w:ascii="宋体" w:hAnsi="宋体" w:cs="宋体"/>
                <w:b w:val="0"/>
                <w:bCs/>
                <w:szCs w:val="21"/>
                <w:lang w:val="en-US" w:eastAsia="zh-CN"/>
              </w:rPr>
              <w:t>供应商</w:t>
            </w:r>
            <w:r>
              <w:rPr>
                <w:rFonts w:hint="eastAsia" w:ascii="宋体" w:hAnsi="宋体" w:cs="宋体"/>
                <w:b w:val="0"/>
                <w:bCs/>
                <w:szCs w:val="21"/>
                <w:lang w:val="en-US" w:eastAsia="en-US"/>
              </w:rPr>
              <w:t>自 2021 年</w:t>
            </w:r>
            <w:r>
              <w:rPr>
                <w:rFonts w:hint="eastAsia" w:ascii="宋体" w:hAnsi="宋体" w:cs="宋体"/>
                <w:b w:val="0"/>
                <w:bCs/>
                <w:szCs w:val="21"/>
                <w:lang w:val="en-US" w:eastAsia="zh-CN"/>
              </w:rPr>
              <w:t>1</w:t>
            </w:r>
            <w:r>
              <w:rPr>
                <w:rFonts w:hint="eastAsia" w:ascii="宋体" w:hAnsi="宋体" w:cs="宋体"/>
                <w:b w:val="0"/>
                <w:bCs/>
                <w:szCs w:val="21"/>
                <w:lang w:val="en-US" w:eastAsia="en-US"/>
              </w:rPr>
              <w:t>月</w:t>
            </w:r>
            <w:r>
              <w:rPr>
                <w:rFonts w:hint="eastAsia" w:ascii="宋体" w:hAnsi="宋体" w:cs="宋体"/>
                <w:b w:val="0"/>
                <w:bCs/>
                <w:szCs w:val="21"/>
                <w:lang w:val="en-US" w:eastAsia="zh-CN"/>
              </w:rPr>
              <w:t>1日</w:t>
            </w:r>
            <w:r>
              <w:rPr>
                <w:rFonts w:hint="eastAsia" w:ascii="宋体" w:hAnsi="宋体" w:cs="宋体"/>
                <w:b w:val="0"/>
                <w:bCs/>
                <w:szCs w:val="21"/>
                <w:lang w:val="en-US" w:eastAsia="en-US"/>
              </w:rPr>
              <w:t>（以合同签订时间为准） 以来承担过</w:t>
            </w:r>
            <w:r>
              <w:rPr>
                <w:rFonts w:hint="eastAsia" w:ascii="宋体" w:hAnsi="宋体" w:cs="宋体"/>
                <w:b w:val="0"/>
                <w:bCs/>
                <w:szCs w:val="21"/>
                <w:lang w:val="en-US" w:eastAsia="zh-CN"/>
              </w:rPr>
              <w:t>类似项目的</w:t>
            </w:r>
            <w:r>
              <w:rPr>
                <w:rFonts w:hint="eastAsia" w:ascii="宋体" w:hAnsi="宋体" w:cs="宋体"/>
                <w:b w:val="0"/>
                <w:bCs/>
                <w:szCs w:val="21"/>
                <w:lang w:val="en-US" w:eastAsia="en-US"/>
              </w:rPr>
              <w:t>，每项得</w:t>
            </w:r>
            <w:r>
              <w:rPr>
                <w:rFonts w:hint="eastAsia" w:ascii="宋体" w:hAnsi="宋体" w:cs="宋体"/>
                <w:b w:val="0"/>
                <w:bCs/>
                <w:szCs w:val="21"/>
                <w:lang w:val="en-US" w:eastAsia="zh-CN"/>
              </w:rPr>
              <w:t>3</w:t>
            </w:r>
            <w:r>
              <w:rPr>
                <w:rFonts w:hint="eastAsia" w:ascii="宋体" w:hAnsi="宋体" w:cs="宋体"/>
                <w:b w:val="0"/>
                <w:bCs/>
                <w:szCs w:val="21"/>
                <w:lang w:val="en-US" w:eastAsia="en-US"/>
              </w:rPr>
              <w:t>分</w:t>
            </w:r>
            <w:r>
              <w:rPr>
                <w:rFonts w:hint="eastAsia" w:ascii="宋体" w:hAnsi="宋体" w:cs="宋体"/>
                <w:b w:val="0"/>
                <w:bCs/>
                <w:szCs w:val="21"/>
                <w:lang w:val="en-US" w:eastAsia="zh-CN"/>
              </w:rPr>
              <w:t>，</w:t>
            </w:r>
            <w:r>
              <w:rPr>
                <w:rFonts w:hint="eastAsia" w:ascii="宋体" w:hAnsi="宋体" w:cs="宋体"/>
                <w:b w:val="0"/>
                <w:bCs/>
                <w:szCs w:val="21"/>
                <w:lang w:val="en-US" w:eastAsia="en-US"/>
              </w:rPr>
              <w:t>此项最高得</w:t>
            </w:r>
            <w:r>
              <w:rPr>
                <w:rFonts w:hint="eastAsia" w:ascii="宋体" w:hAnsi="宋体" w:cs="宋体"/>
                <w:b w:val="0"/>
                <w:bCs/>
                <w:szCs w:val="21"/>
                <w:lang w:val="en-US" w:eastAsia="zh-CN"/>
              </w:rPr>
              <w:t>15</w:t>
            </w:r>
            <w:r>
              <w:rPr>
                <w:rFonts w:hint="eastAsia" w:ascii="宋体" w:hAnsi="宋体" w:cs="宋体"/>
                <w:b w:val="0"/>
                <w:bCs/>
                <w:szCs w:val="21"/>
                <w:lang w:val="en-US" w:eastAsia="en-US"/>
              </w:rPr>
              <w:t>分</w:t>
            </w:r>
            <w:r>
              <w:rPr>
                <w:rFonts w:hint="eastAsia" w:ascii="宋体" w:hAnsi="宋体" w:cs="宋体"/>
                <w:b w:val="0"/>
                <w:bCs/>
                <w:szCs w:val="21"/>
                <w:lang w:val="en-US" w:eastAsia="zh-CN"/>
              </w:rPr>
              <w:t>。</w:t>
            </w:r>
          </w:p>
          <w:p w14:paraId="317B3805">
            <w:pPr>
              <w:spacing w:line="360" w:lineRule="auto"/>
              <w:rPr>
                <w:rFonts w:hint="eastAsia" w:ascii="宋体" w:hAnsi="宋体" w:eastAsia="宋体" w:cs="宋体"/>
                <w:bCs/>
                <w:szCs w:val="21"/>
                <w:lang w:eastAsia="zh-CN"/>
              </w:rPr>
            </w:pPr>
            <w:r>
              <w:rPr>
                <w:rFonts w:hint="eastAsia" w:ascii="宋体" w:hAnsi="宋体" w:cs="宋体"/>
                <w:szCs w:val="21"/>
                <w:lang w:eastAsia="zh-CN"/>
              </w:rPr>
              <w:t>（</w:t>
            </w:r>
            <w:r>
              <w:rPr>
                <w:rFonts w:hint="eastAsia" w:ascii="宋体" w:hAnsi="宋体" w:cs="宋体"/>
                <w:b/>
                <w:szCs w:val="21"/>
              </w:rPr>
              <w:t>需</w:t>
            </w:r>
            <w:r>
              <w:rPr>
                <w:rFonts w:hint="eastAsia" w:ascii="宋体" w:hAnsi="宋体" w:cs="宋体"/>
                <w:b/>
                <w:bCs/>
                <w:szCs w:val="21"/>
              </w:rPr>
              <w:t>提供合同复印件</w:t>
            </w:r>
            <w:r>
              <w:rPr>
                <w:rFonts w:hint="eastAsia" w:ascii="宋体" w:hAnsi="宋体" w:cs="宋体"/>
                <w:b/>
                <w:bCs/>
                <w:szCs w:val="21"/>
                <w:lang w:val="en-US" w:eastAsia="zh-CN"/>
              </w:rPr>
              <w:t>并</w:t>
            </w:r>
            <w:r>
              <w:rPr>
                <w:rFonts w:hint="eastAsia" w:ascii="宋体" w:hAnsi="宋体" w:cs="宋体"/>
                <w:b/>
                <w:bCs/>
                <w:szCs w:val="21"/>
              </w:rPr>
              <w:t>加盖</w:t>
            </w:r>
            <w:r>
              <w:rPr>
                <w:rFonts w:hint="eastAsia" w:ascii="宋体" w:hAnsi="宋体" w:cs="宋体"/>
                <w:b/>
                <w:bCs/>
                <w:szCs w:val="21"/>
                <w:lang w:val="en-US" w:eastAsia="zh-CN"/>
              </w:rPr>
              <w:t>供应商</w:t>
            </w:r>
            <w:r>
              <w:rPr>
                <w:rFonts w:hint="eastAsia" w:ascii="宋体" w:hAnsi="宋体" w:cs="宋体"/>
                <w:b/>
                <w:bCs/>
                <w:szCs w:val="21"/>
              </w:rPr>
              <w:t>公章</w:t>
            </w:r>
            <w:r>
              <w:rPr>
                <w:rFonts w:hint="eastAsia" w:ascii="宋体" w:hAnsi="宋体" w:cs="宋体"/>
                <w:szCs w:val="21"/>
                <w:lang w:eastAsia="zh-CN"/>
              </w:rPr>
              <w:t>）</w:t>
            </w:r>
          </w:p>
        </w:tc>
      </w:tr>
    </w:tbl>
    <w:p w14:paraId="0C948E34">
      <w:pPr>
        <w:spacing w:before="156" w:beforeLines="50" w:after="156" w:afterLines="50"/>
        <w:jc w:val="left"/>
        <w:rPr>
          <w:highlight w:val="none"/>
        </w:rPr>
      </w:pPr>
      <w:r>
        <w:rPr>
          <w:rFonts w:hint="eastAsia" w:ascii="宋体" w:hAnsi="宋体"/>
          <w:b/>
          <w:color w:val="000000" w:themeColor="text1"/>
          <w:highlight w:val="none"/>
          <w14:textFill>
            <w14:solidFill>
              <w14:schemeClr w14:val="tx1"/>
            </w14:solidFill>
          </w14:textFill>
        </w:rPr>
        <w:t>备注：1、</w:t>
      </w:r>
      <w:r>
        <w:rPr>
          <w:rFonts w:hint="eastAsia" w:ascii="宋体" w:hAnsi="宋体"/>
          <w:b/>
          <w:bCs/>
          <w:color w:val="000000" w:themeColor="text1"/>
          <w:highlight w:val="none"/>
          <w14:textFill>
            <w14:solidFill>
              <w14:schemeClr w14:val="tx1"/>
            </w14:solidFill>
          </w14:textFill>
        </w:rPr>
        <w:t>为便于评分，请投标人按评分表样式，逐条列出证明材料所在页码，格式自定</w:t>
      </w:r>
      <w:bookmarkEnd w:id="2"/>
      <w:bookmarkEnd w:id="3"/>
    </w:p>
    <w:p w14:paraId="1D823BB8">
      <w:pPr>
        <w:pStyle w:val="3"/>
        <w:keepNext w:val="0"/>
        <w:keepLines w:val="0"/>
        <w:jc w:val="center"/>
        <w:rPr>
          <w:rFonts w:hint="eastAsia" w:ascii="宋体" w:hAnsi="宋体" w:cs="宋体"/>
          <w:color w:val="000000"/>
          <w:sz w:val="36"/>
          <w:highlight w:val="none"/>
        </w:rPr>
      </w:pPr>
    </w:p>
    <w:p w14:paraId="7A369B4F">
      <w:pPr>
        <w:pStyle w:val="3"/>
        <w:keepNext w:val="0"/>
        <w:keepLines w:val="0"/>
        <w:jc w:val="center"/>
        <w:rPr>
          <w:rFonts w:hint="eastAsia" w:ascii="宋体" w:hAnsi="宋体" w:cs="宋体"/>
          <w:color w:val="000000"/>
          <w:sz w:val="36"/>
          <w:highlight w:val="none"/>
        </w:rPr>
      </w:pPr>
    </w:p>
    <w:p w14:paraId="1ECBD161">
      <w:pPr>
        <w:pStyle w:val="3"/>
        <w:keepNext w:val="0"/>
        <w:keepLines w:val="0"/>
        <w:jc w:val="center"/>
        <w:rPr>
          <w:rFonts w:hint="eastAsia" w:ascii="宋体" w:hAnsi="宋体" w:cs="宋体"/>
          <w:color w:val="000000"/>
          <w:sz w:val="36"/>
          <w:highlight w:val="none"/>
        </w:rPr>
      </w:pPr>
    </w:p>
    <w:p w14:paraId="4E39E8E9">
      <w:pPr>
        <w:pStyle w:val="3"/>
        <w:keepNext w:val="0"/>
        <w:keepLines w:val="0"/>
        <w:jc w:val="center"/>
        <w:rPr>
          <w:rFonts w:hint="eastAsia" w:ascii="宋体" w:hAnsi="宋体" w:cs="宋体"/>
          <w:color w:val="000000"/>
          <w:sz w:val="36"/>
          <w:highlight w:val="none"/>
        </w:rPr>
      </w:pPr>
    </w:p>
    <w:p w14:paraId="30C79DBD">
      <w:pPr>
        <w:pStyle w:val="3"/>
        <w:keepNext w:val="0"/>
        <w:keepLines w:val="0"/>
        <w:jc w:val="center"/>
        <w:rPr>
          <w:rFonts w:hint="eastAsia" w:ascii="宋体" w:hAnsi="宋体" w:cs="宋体"/>
          <w:color w:val="000000"/>
          <w:sz w:val="36"/>
          <w:highlight w:val="none"/>
        </w:rPr>
      </w:pPr>
    </w:p>
    <w:p w14:paraId="28D97A92">
      <w:pPr>
        <w:pStyle w:val="3"/>
        <w:keepNext w:val="0"/>
        <w:keepLines w:val="0"/>
        <w:jc w:val="center"/>
        <w:rPr>
          <w:rFonts w:hint="eastAsia" w:ascii="宋体" w:hAnsi="宋体" w:cs="宋体"/>
          <w:color w:val="000000"/>
          <w:sz w:val="36"/>
          <w:highlight w:val="none"/>
        </w:rPr>
      </w:pPr>
    </w:p>
    <w:p w14:paraId="33898673">
      <w:pPr>
        <w:pStyle w:val="3"/>
        <w:keepNext w:val="0"/>
        <w:keepLines w:val="0"/>
        <w:jc w:val="both"/>
        <w:rPr>
          <w:rFonts w:hint="eastAsia" w:ascii="宋体" w:hAnsi="宋体" w:cs="宋体"/>
          <w:color w:val="000000"/>
          <w:sz w:val="36"/>
          <w:highlight w:val="none"/>
        </w:rPr>
      </w:pPr>
    </w:p>
    <w:p w14:paraId="1CFFFD99">
      <w:pPr>
        <w:rPr>
          <w:rFonts w:hint="eastAsia" w:ascii="宋体" w:hAnsi="宋体" w:cs="宋体"/>
          <w:color w:val="000000"/>
          <w:sz w:val="36"/>
          <w:highlight w:val="none"/>
        </w:rPr>
      </w:pPr>
    </w:p>
    <w:p w14:paraId="14F64E7B">
      <w:pPr>
        <w:pStyle w:val="2"/>
        <w:widowControl w:val="0"/>
        <w:numPr>
          <w:ilvl w:val="0"/>
          <w:numId w:val="0"/>
        </w:numPr>
        <w:jc w:val="both"/>
        <w:rPr>
          <w:rFonts w:hint="eastAsia" w:ascii="宋体" w:hAnsi="宋体" w:cs="宋体"/>
          <w:color w:val="000000"/>
          <w:sz w:val="36"/>
          <w:highlight w:val="none"/>
        </w:rPr>
      </w:pPr>
    </w:p>
    <w:p w14:paraId="281F4639">
      <w:pPr>
        <w:pStyle w:val="2"/>
        <w:widowControl w:val="0"/>
        <w:numPr>
          <w:ilvl w:val="0"/>
          <w:numId w:val="0"/>
        </w:numPr>
        <w:jc w:val="both"/>
        <w:rPr>
          <w:rFonts w:hint="eastAsia" w:ascii="宋体" w:hAnsi="宋体" w:cs="宋体"/>
          <w:color w:val="000000"/>
          <w:sz w:val="36"/>
          <w:highlight w:val="none"/>
        </w:rPr>
      </w:pPr>
    </w:p>
    <w:p w14:paraId="72519E48">
      <w:pPr>
        <w:pStyle w:val="2"/>
        <w:widowControl w:val="0"/>
        <w:numPr>
          <w:ilvl w:val="0"/>
          <w:numId w:val="0"/>
        </w:numPr>
        <w:jc w:val="both"/>
        <w:rPr>
          <w:rFonts w:hint="eastAsia" w:ascii="宋体" w:hAnsi="宋体" w:cs="宋体"/>
          <w:color w:val="000000"/>
          <w:sz w:val="36"/>
          <w:highlight w:val="none"/>
        </w:rPr>
      </w:pPr>
    </w:p>
    <w:p w14:paraId="2DCD36B3">
      <w:pPr>
        <w:pStyle w:val="2"/>
        <w:widowControl w:val="0"/>
        <w:numPr>
          <w:ilvl w:val="0"/>
          <w:numId w:val="0"/>
        </w:numPr>
        <w:jc w:val="both"/>
        <w:rPr>
          <w:rFonts w:hint="eastAsia" w:ascii="宋体" w:hAnsi="宋体" w:cs="宋体"/>
          <w:color w:val="000000"/>
          <w:sz w:val="36"/>
          <w:highlight w:val="none"/>
        </w:rPr>
      </w:pPr>
    </w:p>
    <w:p w14:paraId="4E756AC2">
      <w:pPr>
        <w:rPr>
          <w:rFonts w:hint="eastAsia"/>
        </w:rPr>
      </w:pPr>
    </w:p>
    <w:p w14:paraId="2099F137">
      <w:pPr>
        <w:pStyle w:val="3"/>
        <w:keepNext w:val="0"/>
        <w:keepLines w:val="0"/>
        <w:jc w:val="center"/>
        <w:rPr>
          <w:highlight w:val="none"/>
        </w:rPr>
      </w:pPr>
      <w:r>
        <w:rPr>
          <w:rFonts w:hint="eastAsia" w:ascii="宋体" w:hAnsi="宋体" w:cs="宋体"/>
          <w:color w:val="000000"/>
          <w:sz w:val="36"/>
          <w:highlight w:val="none"/>
        </w:rPr>
        <w:t>第六章 竞争性磋商响应文件格式</w:t>
      </w:r>
    </w:p>
    <w:p w14:paraId="3F71DF3F">
      <w:pPr>
        <w:jc w:val="center"/>
        <w:rPr>
          <w:rFonts w:ascii="宋体" w:hAnsi="宋体" w:cs="宋体"/>
          <w:b/>
          <w:color w:val="000000"/>
          <w:sz w:val="36"/>
          <w:highlight w:val="none"/>
        </w:rPr>
      </w:pPr>
    </w:p>
    <w:p w14:paraId="2FAEDEFD">
      <w:pPr>
        <w:jc w:val="center"/>
        <w:rPr>
          <w:rFonts w:ascii="宋体" w:hAnsi="宋体" w:cs="宋体"/>
          <w:b/>
          <w:sz w:val="36"/>
          <w:szCs w:val="21"/>
          <w:highlight w:val="none"/>
        </w:rPr>
      </w:pPr>
    </w:p>
    <w:p w14:paraId="4537C11A">
      <w:pPr>
        <w:jc w:val="center"/>
        <w:rPr>
          <w:rFonts w:ascii="宋体" w:hAnsi="宋体" w:cs="宋体"/>
          <w:b/>
          <w:sz w:val="22"/>
          <w:szCs w:val="21"/>
          <w:highlight w:val="none"/>
        </w:rPr>
      </w:pPr>
    </w:p>
    <w:p w14:paraId="7E67618F">
      <w:pPr>
        <w:pStyle w:val="4"/>
        <w:keepNext w:val="0"/>
        <w:keepLines w:val="0"/>
        <w:spacing w:line="480" w:lineRule="auto"/>
        <w:jc w:val="center"/>
        <w:rPr>
          <w:sz w:val="44"/>
          <w:szCs w:val="44"/>
          <w:highlight w:val="none"/>
        </w:rPr>
      </w:pPr>
      <w:bookmarkStart w:id="158" w:name="__RefHeading___Toc515613290"/>
      <w:bookmarkEnd w:id="158"/>
      <w:r>
        <w:rPr>
          <w:rFonts w:hint="eastAsia" w:ascii="宋体" w:hAnsi="宋体" w:eastAsia="宋体"/>
          <w:bCs w:val="0"/>
          <w:sz w:val="44"/>
          <w:szCs w:val="44"/>
          <w:highlight w:val="none"/>
        </w:rPr>
        <w:t>竞争性磋商响应文件</w:t>
      </w:r>
    </w:p>
    <w:p w14:paraId="1EE86A38">
      <w:pPr>
        <w:jc w:val="center"/>
        <w:rPr>
          <w:rFonts w:ascii="宋体" w:hAnsi="宋体" w:cs="宋体"/>
          <w:b/>
          <w:bCs/>
          <w:sz w:val="72"/>
          <w:highlight w:val="none"/>
        </w:rPr>
      </w:pPr>
    </w:p>
    <w:p w14:paraId="2A14F8E5">
      <w:pPr>
        <w:pStyle w:val="4"/>
        <w:keepNext w:val="0"/>
        <w:keepLines w:val="0"/>
        <w:spacing w:line="480" w:lineRule="auto"/>
        <w:jc w:val="center"/>
        <w:rPr>
          <w:sz w:val="44"/>
          <w:szCs w:val="44"/>
          <w:highlight w:val="none"/>
        </w:rPr>
      </w:pPr>
      <w:bookmarkStart w:id="159" w:name="__RefHeading___Toc515613291"/>
      <w:bookmarkEnd w:id="159"/>
      <w:r>
        <w:rPr>
          <w:rFonts w:hint="eastAsia" w:ascii="宋体" w:hAnsi="宋体" w:eastAsia="宋体"/>
          <w:bCs w:val="0"/>
          <w:sz w:val="44"/>
          <w:szCs w:val="44"/>
          <w:highlight w:val="none"/>
        </w:rPr>
        <w:t>（正或副本）</w:t>
      </w:r>
    </w:p>
    <w:p w14:paraId="240D9A65">
      <w:pPr>
        <w:jc w:val="center"/>
        <w:rPr>
          <w:rFonts w:ascii="宋体" w:hAnsi="宋体" w:cs="宋体"/>
          <w:b/>
          <w:bCs/>
          <w:sz w:val="36"/>
          <w:highlight w:val="none"/>
        </w:rPr>
      </w:pPr>
    </w:p>
    <w:p w14:paraId="6A4752C3">
      <w:pPr>
        <w:jc w:val="center"/>
        <w:rPr>
          <w:rFonts w:ascii="宋体" w:hAnsi="宋体" w:cs="宋体"/>
          <w:b/>
          <w:sz w:val="36"/>
          <w:highlight w:val="none"/>
        </w:rPr>
      </w:pPr>
    </w:p>
    <w:p w14:paraId="6FE44741">
      <w:pPr>
        <w:jc w:val="both"/>
        <w:rPr>
          <w:rFonts w:ascii="宋体" w:hAnsi="宋体" w:cs="宋体"/>
          <w:b/>
          <w:sz w:val="36"/>
          <w:highlight w:val="none"/>
        </w:rPr>
      </w:pPr>
    </w:p>
    <w:p w14:paraId="6C452E17">
      <w:pPr>
        <w:jc w:val="center"/>
        <w:rPr>
          <w:rFonts w:ascii="宋体" w:hAnsi="宋体" w:cs="宋体"/>
          <w:b/>
          <w:sz w:val="36"/>
          <w:highlight w:val="none"/>
        </w:rPr>
      </w:pPr>
    </w:p>
    <w:p w14:paraId="69B592C3">
      <w:pPr>
        <w:spacing w:line="360" w:lineRule="auto"/>
        <w:ind w:firstLine="1446" w:firstLineChars="400"/>
        <w:rPr>
          <w:highlight w:val="none"/>
        </w:rPr>
      </w:pPr>
      <w:r>
        <w:rPr>
          <w:rFonts w:hint="eastAsia" w:ascii="宋体" w:hAnsi="宋体" w:cs="宋体"/>
          <w:b/>
          <w:sz w:val="36"/>
          <w:highlight w:val="none"/>
        </w:rPr>
        <w:t xml:space="preserve">项 目 名 称： </w:t>
      </w:r>
    </w:p>
    <w:p w14:paraId="032EBFB1">
      <w:pPr>
        <w:spacing w:line="360" w:lineRule="auto"/>
        <w:rPr>
          <w:highlight w:val="none"/>
        </w:rPr>
      </w:pPr>
      <w:r>
        <w:rPr>
          <w:rFonts w:hint="eastAsia" w:ascii="宋体" w:hAnsi="宋体" w:cs="宋体"/>
          <w:b/>
          <w:sz w:val="36"/>
          <w:highlight w:val="none"/>
        </w:rPr>
        <w:t xml:space="preserve">     </w:t>
      </w:r>
      <w:r>
        <w:rPr>
          <w:rFonts w:hint="eastAsia" w:ascii="宋体" w:hAnsi="宋体" w:cs="宋体"/>
          <w:b/>
          <w:sz w:val="36"/>
          <w:highlight w:val="none"/>
          <w:lang w:val="en-US" w:eastAsia="zh-CN"/>
        </w:rPr>
        <w:t xml:space="preserve"> </w:t>
      </w:r>
      <w:r>
        <w:rPr>
          <w:rFonts w:hint="eastAsia" w:ascii="宋体" w:hAnsi="宋体" w:cs="宋体"/>
          <w:b/>
          <w:sz w:val="36"/>
          <w:highlight w:val="none"/>
        </w:rPr>
        <w:t xml:space="preserve"> </w:t>
      </w:r>
      <w:r>
        <w:rPr>
          <w:rFonts w:hint="eastAsia" w:ascii="宋体" w:hAnsi="宋体" w:cs="宋体"/>
          <w:b/>
          <w:sz w:val="36"/>
          <w:highlight w:val="none"/>
          <w:lang w:val="en-US" w:eastAsia="zh-CN"/>
        </w:rPr>
        <w:t xml:space="preserve"> </w:t>
      </w:r>
      <w:r>
        <w:rPr>
          <w:rFonts w:hint="eastAsia" w:ascii="宋体" w:hAnsi="宋体" w:cs="宋体"/>
          <w:b/>
          <w:sz w:val="36"/>
          <w:highlight w:val="none"/>
        </w:rPr>
        <w:t>磋商供应商名称 ：</w:t>
      </w:r>
    </w:p>
    <w:p w14:paraId="237ED471">
      <w:pPr>
        <w:spacing w:line="360" w:lineRule="auto"/>
        <w:rPr>
          <w:highlight w:val="none"/>
        </w:rPr>
      </w:pPr>
      <w:r>
        <w:rPr>
          <w:rFonts w:hint="eastAsia" w:ascii="宋体" w:hAnsi="宋体" w:cs="宋体"/>
          <w:b/>
          <w:sz w:val="36"/>
          <w:highlight w:val="none"/>
        </w:rPr>
        <w:t xml:space="preserve">      </w:t>
      </w:r>
      <w:r>
        <w:rPr>
          <w:rFonts w:hint="eastAsia" w:ascii="宋体" w:hAnsi="宋体" w:cs="宋体"/>
          <w:b/>
          <w:sz w:val="36"/>
          <w:highlight w:val="none"/>
          <w:lang w:val="en-US" w:eastAsia="zh-CN"/>
        </w:rPr>
        <w:t xml:space="preserve">  </w:t>
      </w:r>
      <w:r>
        <w:rPr>
          <w:rFonts w:hint="eastAsia" w:ascii="宋体" w:hAnsi="宋体" w:cs="宋体"/>
          <w:b/>
          <w:sz w:val="36"/>
          <w:highlight w:val="none"/>
        </w:rPr>
        <w:t>日      期 ：</w:t>
      </w:r>
    </w:p>
    <w:p w14:paraId="0911CCF0">
      <w:pPr>
        <w:spacing w:line="360" w:lineRule="auto"/>
        <w:jc w:val="both"/>
        <w:rPr>
          <w:rFonts w:hint="eastAsia" w:ascii="宋体" w:hAnsi="宋体"/>
          <w:b/>
          <w:bCs/>
          <w:sz w:val="32"/>
          <w:szCs w:val="32"/>
          <w:highlight w:val="none"/>
        </w:rPr>
      </w:pPr>
    </w:p>
    <w:p w14:paraId="13310E43">
      <w:pPr>
        <w:spacing w:line="360" w:lineRule="auto"/>
        <w:jc w:val="center"/>
        <w:rPr>
          <w:rFonts w:hint="eastAsia" w:ascii="宋体" w:hAnsi="宋体"/>
          <w:b/>
          <w:bCs/>
          <w:sz w:val="32"/>
          <w:szCs w:val="32"/>
          <w:highlight w:val="none"/>
        </w:rPr>
      </w:pPr>
    </w:p>
    <w:p w14:paraId="4292EA31">
      <w:pPr>
        <w:spacing w:line="360" w:lineRule="auto"/>
        <w:jc w:val="center"/>
        <w:rPr>
          <w:rFonts w:hint="eastAsia" w:ascii="宋体" w:hAnsi="宋体"/>
          <w:b/>
          <w:bCs/>
          <w:sz w:val="32"/>
          <w:szCs w:val="32"/>
          <w:highlight w:val="none"/>
        </w:rPr>
      </w:pPr>
    </w:p>
    <w:p w14:paraId="62FF619E">
      <w:pPr>
        <w:spacing w:line="360" w:lineRule="auto"/>
        <w:jc w:val="center"/>
        <w:rPr>
          <w:rFonts w:hint="eastAsia" w:ascii="宋体" w:hAnsi="宋体"/>
          <w:b/>
          <w:bCs/>
          <w:sz w:val="32"/>
          <w:szCs w:val="32"/>
          <w:highlight w:val="none"/>
        </w:rPr>
      </w:pPr>
    </w:p>
    <w:p w14:paraId="4C16B60D">
      <w:pPr>
        <w:spacing w:line="360" w:lineRule="auto"/>
        <w:jc w:val="center"/>
        <w:rPr>
          <w:rFonts w:hint="eastAsia" w:ascii="宋体" w:hAnsi="宋体"/>
          <w:b/>
          <w:bCs/>
          <w:sz w:val="32"/>
          <w:szCs w:val="32"/>
          <w:highlight w:val="none"/>
        </w:rPr>
      </w:pPr>
    </w:p>
    <w:p w14:paraId="51C106C2">
      <w:pPr>
        <w:spacing w:line="360" w:lineRule="auto"/>
        <w:jc w:val="center"/>
        <w:rPr>
          <w:rFonts w:hint="eastAsia" w:ascii="宋体" w:hAnsi="宋体"/>
          <w:b/>
          <w:bCs/>
          <w:sz w:val="32"/>
          <w:szCs w:val="32"/>
          <w:highlight w:val="none"/>
        </w:rPr>
      </w:pPr>
    </w:p>
    <w:p w14:paraId="74233543">
      <w:pPr>
        <w:spacing w:line="360" w:lineRule="auto"/>
        <w:jc w:val="center"/>
        <w:rPr>
          <w:rFonts w:hint="eastAsia" w:ascii="宋体" w:hAnsi="宋体"/>
          <w:b/>
          <w:bCs/>
          <w:sz w:val="32"/>
          <w:szCs w:val="32"/>
          <w:highlight w:val="none"/>
        </w:rPr>
      </w:pPr>
      <w:r>
        <w:rPr>
          <w:rFonts w:hint="eastAsia" w:ascii="宋体" w:hAnsi="宋体"/>
          <w:b/>
          <w:bCs/>
          <w:sz w:val="32"/>
          <w:szCs w:val="32"/>
          <w:highlight w:val="none"/>
        </w:rPr>
        <w:t>磋商主要文件目录</w:t>
      </w:r>
    </w:p>
    <w:p w14:paraId="1EBA0D23">
      <w:pPr>
        <w:spacing w:line="360" w:lineRule="auto"/>
        <w:jc w:val="center"/>
        <w:rPr>
          <w:rFonts w:hint="eastAsia" w:ascii="宋体" w:hAnsi="宋体"/>
          <w:b/>
          <w:bCs/>
          <w:sz w:val="32"/>
          <w:szCs w:val="32"/>
          <w:highlight w:val="none"/>
        </w:rPr>
      </w:pPr>
    </w:p>
    <w:p w14:paraId="1076842E">
      <w:pPr>
        <w:spacing w:line="360" w:lineRule="auto"/>
        <w:ind w:firstLine="420" w:firstLineChars="200"/>
        <w:rPr>
          <w:rFonts w:ascii="宋体" w:hAnsi="宋体"/>
          <w:bCs/>
          <w:color w:val="auto"/>
          <w:szCs w:val="21"/>
        </w:rPr>
      </w:pPr>
      <w:r>
        <w:rPr>
          <w:rFonts w:hint="eastAsia" w:ascii="宋体" w:hAnsi="宋体"/>
          <w:bCs/>
          <w:color w:val="auto"/>
          <w:szCs w:val="21"/>
        </w:rPr>
        <w:t>一、资格审查响应对照表</w:t>
      </w:r>
    </w:p>
    <w:p w14:paraId="36B47660">
      <w:pPr>
        <w:spacing w:line="360" w:lineRule="auto"/>
        <w:ind w:firstLine="420" w:firstLineChars="200"/>
        <w:rPr>
          <w:rFonts w:ascii="宋体" w:hAnsi="宋体"/>
          <w:bCs/>
          <w:color w:val="auto"/>
          <w:szCs w:val="21"/>
        </w:rPr>
      </w:pPr>
      <w:r>
        <w:rPr>
          <w:rFonts w:hint="eastAsia" w:ascii="宋体" w:hAnsi="宋体"/>
          <w:bCs/>
          <w:color w:val="auto"/>
          <w:szCs w:val="21"/>
        </w:rPr>
        <w:t>二、符合性审查响应对照表</w:t>
      </w:r>
    </w:p>
    <w:p w14:paraId="282B8D20">
      <w:pPr>
        <w:spacing w:line="360" w:lineRule="auto"/>
        <w:ind w:firstLine="420" w:firstLineChars="200"/>
        <w:rPr>
          <w:rFonts w:ascii="宋体" w:hAnsi="宋体"/>
          <w:bCs/>
          <w:color w:val="auto"/>
          <w:szCs w:val="21"/>
        </w:rPr>
      </w:pPr>
      <w:r>
        <w:rPr>
          <w:rFonts w:hint="eastAsia" w:ascii="宋体" w:hAnsi="宋体"/>
          <w:bCs/>
          <w:color w:val="auto"/>
          <w:szCs w:val="21"/>
        </w:rPr>
        <w:t>三、非实质性响应对照表</w:t>
      </w:r>
    </w:p>
    <w:p w14:paraId="5BE7E9B1">
      <w:pPr>
        <w:spacing w:line="360" w:lineRule="auto"/>
        <w:ind w:firstLine="420" w:firstLineChars="200"/>
        <w:rPr>
          <w:rFonts w:hint="eastAsia"/>
          <w:color w:val="auto"/>
        </w:rPr>
      </w:pPr>
      <w:r>
        <w:rPr>
          <w:rFonts w:hint="eastAsia" w:ascii="宋体" w:hAnsi="宋体"/>
          <w:bCs/>
          <w:color w:val="auto"/>
          <w:szCs w:val="21"/>
        </w:rPr>
        <w:t>四、</w:t>
      </w:r>
      <w:r>
        <w:rPr>
          <w:rFonts w:hint="eastAsia"/>
          <w:color w:val="auto"/>
        </w:rPr>
        <w:t>磋商响应报价表</w:t>
      </w:r>
    </w:p>
    <w:p w14:paraId="2D69C1F1">
      <w:pPr>
        <w:spacing w:line="360" w:lineRule="auto"/>
        <w:ind w:firstLine="420" w:firstLineChars="200"/>
      </w:pPr>
      <w:r>
        <w:rPr>
          <w:rFonts w:hint="eastAsia" w:ascii="宋体" w:hAnsi="宋体"/>
          <w:bCs/>
          <w:color w:val="auto"/>
          <w:szCs w:val="21"/>
          <w:lang w:val="en-US" w:eastAsia="zh-CN"/>
        </w:rPr>
        <w:t>五</w:t>
      </w:r>
      <w:r>
        <w:rPr>
          <w:rFonts w:hint="eastAsia" w:ascii="宋体" w:hAnsi="宋体"/>
          <w:bCs/>
          <w:color w:val="auto"/>
          <w:szCs w:val="21"/>
        </w:rPr>
        <w:t>、</w:t>
      </w:r>
      <w:r>
        <w:rPr>
          <w:rFonts w:hint="eastAsia"/>
          <w:color w:val="auto"/>
          <w:lang w:val="en-US" w:eastAsia="zh-CN"/>
        </w:rPr>
        <w:t>分项</w:t>
      </w:r>
      <w:r>
        <w:rPr>
          <w:rFonts w:hint="eastAsia"/>
          <w:color w:val="auto"/>
        </w:rPr>
        <w:t>报价表</w:t>
      </w:r>
    </w:p>
    <w:p w14:paraId="27FB43C6">
      <w:pPr>
        <w:spacing w:line="360" w:lineRule="auto"/>
        <w:ind w:firstLine="420" w:firstLineChars="200"/>
        <w:rPr>
          <w:rFonts w:hint="eastAsia"/>
          <w:color w:val="auto"/>
        </w:rPr>
      </w:pPr>
      <w:r>
        <w:rPr>
          <w:rFonts w:hint="eastAsia" w:ascii="宋体" w:hAnsi="宋体"/>
          <w:bCs/>
          <w:color w:val="auto"/>
          <w:szCs w:val="21"/>
          <w:lang w:val="en-US" w:eastAsia="zh-CN"/>
        </w:rPr>
        <w:t>六</w:t>
      </w:r>
      <w:r>
        <w:rPr>
          <w:rFonts w:hint="eastAsia" w:ascii="宋体" w:hAnsi="宋体"/>
          <w:bCs/>
          <w:color w:val="auto"/>
          <w:szCs w:val="21"/>
        </w:rPr>
        <w:t>、</w:t>
      </w:r>
      <w:r>
        <w:rPr>
          <w:rFonts w:hint="eastAsia"/>
          <w:color w:val="auto"/>
        </w:rPr>
        <w:t>技术参数响应及偏离表</w:t>
      </w:r>
    </w:p>
    <w:p w14:paraId="0730821C">
      <w:pPr>
        <w:spacing w:line="360" w:lineRule="auto"/>
        <w:ind w:firstLine="420" w:firstLineChars="200"/>
        <w:rPr>
          <w:rFonts w:ascii="宋体" w:hAnsi="宋体"/>
          <w:bCs/>
          <w:color w:val="auto"/>
          <w:szCs w:val="21"/>
        </w:rPr>
      </w:pPr>
      <w:r>
        <w:rPr>
          <w:rFonts w:hint="eastAsia" w:ascii="宋体" w:hAnsi="宋体"/>
          <w:bCs/>
          <w:color w:val="auto"/>
          <w:szCs w:val="21"/>
          <w:lang w:val="en-US" w:eastAsia="zh-CN"/>
        </w:rPr>
        <w:t>七</w:t>
      </w:r>
      <w:r>
        <w:rPr>
          <w:rFonts w:hint="eastAsia" w:ascii="宋体" w:hAnsi="宋体"/>
          <w:bCs/>
          <w:color w:val="auto"/>
          <w:szCs w:val="21"/>
        </w:rPr>
        <w:t>、商务条款响应及偏离表</w:t>
      </w:r>
    </w:p>
    <w:p w14:paraId="24D12B36">
      <w:pPr>
        <w:spacing w:line="360" w:lineRule="auto"/>
        <w:ind w:firstLine="420" w:firstLineChars="200"/>
        <w:rPr>
          <w:rFonts w:hint="eastAsia" w:ascii="宋体" w:hAnsi="宋体"/>
          <w:color w:val="auto"/>
          <w:sz w:val="24"/>
        </w:rPr>
      </w:pPr>
      <w:r>
        <w:rPr>
          <w:rFonts w:hint="eastAsia" w:ascii="宋体" w:hAnsi="宋体"/>
          <w:bCs/>
          <w:color w:val="auto"/>
          <w:szCs w:val="21"/>
          <w:lang w:val="en-US" w:eastAsia="zh-CN"/>
        </w:rPr>
        <w:t>八</w:t>
      </w:r>
      <w:r>
        <w:rPr>
          <w:rFonts w:hint="eastAsia" w:ascii="宋体" w:hAnsi="宋体"/>
          <w:bCs/>
          <w:color w:val="auto"/>
          <w:szCs w:val="21"/>
        </w:rPr>
        <w:t>、其他 （投标人认为有必要提供的声明和文件，如有自拟并自行添加）</w:t>
      </w:r>
    </w:p>
    <w:p w14:paraId="74DAB8ED">
      <w:pPr>
        <w:spacing w:line="360" w:lineRule="auto"/>
        <w:ind w:firstLine="420" w:firstLineChars="200"/>
        <w:rPr>
          <w:rFonts w:hint="eastAsia" w:eastAsia="宋体"/>
          <w:szCs w:val="21"/>
          <w:highlight w:val="none"/>
        </w:rPr>
      </w:pPr>
    </w:p>
    <w:p w14:paraId="327FF95E">
      <w:pPr>
        <w:spacing w:before="50" w:after="50"/>
        <w:rPr>
          <w:rFonts w:hint="eastAsia" w:eastAsia="宋体"/>
          <w:kern w:val="0"/>
          <w:sz w:val="22"/>
          <w:szCs w:val="21"/>
          <w:highlight w:val="none"/>
        </w:rPr>
      </w:pPr>
    </w:p>
    <w:p w14:paraId="46EB5285">
      <w:pPr>
        <w:spacing w:before="50" w:after="50"/>
        <w:rPr>
          <w:rFonts w:hint="eastAsia" w:eastAsia="宋体"/>
          <w:szCs w:val="21"/>
          <w:highlight w:val="none"/>
        </w:rPr>
      </w:pPr>
    </w:p>
    <w:p w14:paraId="1F4DCC7D">
      <w:pPr>
        <w:spacing w:before="50" w:after="50"/>
        <w:rPr>
          <w:rFonts w:hint="eastAsia" w:eastAsia="宋体"/>
          <w:szCs w:val="21"/>
          <w:highlight w:val="none"/>
        </w:rPr>
      </w:pPr>
    </w:p>
    <w:p w14:paraId="25916F2F">
      <w:pPr>
        <w:spacing w:before="50" w:after="50"/>
        <w:rPr>
          <w:rFonts w:hint="eastAsia" w:eastAsia="宋体"/>
          <w:szCs w:val="21"/>
          <w:highlight w:val="none"/>
        </w:rPr>
      </w:pPr>
    </w:p>
    <w:p w14:paraId="311B12E3">
      <w:pPr>
        <w:spacing w:before="50" w:after="50"/>
        <w:rPr>
          <w:rFonts w:hint="eastAsia" w:eastAsia="宋体"/>
          <w:szCs w:val="21"/>
          <w:highlight w:val="none"/>
        </w:rPr>
      </w:pPr>
    </w:p>
    <w:p w14:paraId="1A5FEDCA">
      <w:pPr>
        <w:spacing w:before="50" w:after="50"/>
        <w:rPr>
          <w:rFonts w:hint="eastAsia" w:eastAsia="宋体"/>
          <w:szCs w:val="21"/>
          <w:highlight w:val="none"/>
        </w:rPr>
      </w:pPr>
    </w:p>
    <w:p w14:paraId="5FE41C95">
      <w:pPr>
        <w:spacing w:before="50" w:after="50"/>
        <w:rPr>
          <w:rFonts w:hint="eastAsia" w:eastAsia="宋体"/>
          <w:szCs w:val="21"/>
          <w:highlight w:val="none"/>
        </w:rPr>
      </w:pPr>
    </w:p>
    <w:p w14:paraId="617CF19B">
      <w:pPr>
        <w:spacing w:before="50" w:after="50"/>
        <w:rPr>
          <w:rFonts w:hint="eastAsia" w:eastAsia="宋体"/>
          <w:szCs w:val="21"/>
          <w:highlight w:val="none"/>
        </w:rPr>
      </w:pPr>
    </w:p>
    <w:p w14:paraId="4BF5210D">
      <w:pPr>
        <w:spacing w:before="50" w:after="50"/>
        <w:rPr>
          <w:rFonts w:hint="eastAsia" w:eastAsia="宋体"/>
          <w:szCs w:val="21"/>
          <w:highlight w:val="none"/>
        </w:rPr>
      </w:pPr>
    </w:p>
    <w:p w14:paraId="1916C5DC">
      <w:pPr>
        <w:pStyle w:val="3"/>
        <w:rPr>
          <w:rFonts w:hint="eastAsia" w:eastAsia="宋体"/>
          <w:szCs w:val="21"/>
          <w:highlight w:val="none"/>
        </w:rPr>
      </w:pPr>
    </w:p>
    <w:p w14:paraId="5E0E3EAA">
      <w:pPr>
        <w:rPr>
          <w:rFonts w:hint="eastAsia" w:eastAsia="宋体"/>
          <w:szCs w:val="21"/>
          <w:highlight w:val="none"/>
        </w:rPr>
      </w:pPr>
    </w:p>
    <w:p w14:paraId="41EA3EA3">
      <w:pPr>
        <w:pStyle w:val="3"/>
        <w:rPr>
          <w:rFonts w:hint="eastAsia"/>
          <w:highlight w:val="none"/>
        </w:rPr>
      </w:pPr>
    </w:p>
    <w:p w14:paraId="03D171DA">
      <w:pPr>
        <w:rPr>
          <w:rFonts w:hint="eastAsia" w:eastAsia="宋体"/>
          <w:szCs w:val="21"/>
          <w:highlight w:val="none"/>
        </w:rPr>
      </w:pPr>
    </w:p>
    <w:p w14:paraId="26807D2F">
      <w:pPr>
        <w:spacing w:line="360" w:lineRule="auto"/>
        <w:jc w:val="both"/>
        <w:rPr>
          <w:rFonts w:hint="eastAsia" w:ascii="宋体" w:hAnsi="宋体"/>
          <w:b/>
          <w:sz w:val="32"/>
          <w:szCs w:val="32"/>
          <w:highlight w:val="none"/>
        </w:rPr>
      </w:pPr>
    </w:p>
    <w:p w14:paraId="2554E0D6">
      <w:pPr>
        <w:spacing w:line="360" w:lineRule="auto"/>
        <w:jc w:val="both"/>
        <w:rPr>
          <w:rFonts w:hint="eastAsia" w:ascii="宋体" w:hAnsi="宋体"/>
          <w:b/>
          <w:sz w:val="32"/>
          <w:szCs w:val="32"/>
          <w:highlight w:val="none"/>
        </w:rPr>
      </w:pPr>
    </w:p>
    <w:p w14:paraId="0A8AEAD3">
      <w:pPr>
        <w:spacing w:line="360" w:lineRule="auto"/>
        <w:jc w:val="both"/>
        <w:rPr>
          <w:rFonts w:hint="eastAsia" w:ascii="宋体" w:hAnsi="宋体"/>
          <w:b/>
          <w:sz w:val="32"/>
          <w:szCs w:val="32"/>
          <w:highlight w:val="none"/>
        </w:rPr>
      </w:pPr>
    </w:p>
    <w:p w14:paraId="7146A470">
      <w:pPr>
        <w:spacing w:line="360" w:lineRule="auto"/>
        <w:jc w:val="center"/>
        <w:rPr>
          <w:rFonts w:hint="eastAsia" w:ascii="宋体" w:hAnsi="宋体"/>
          <w:b/>
          <w:sz w:val="32"/>
          <w:szCs w:val="32"/>
          <w:highlight w:val="none"/>
        </w:rPr>
      </w:pPr>
      <w:r>
        <w:rPr>
          <w:rFonts w:hint="eastAsia" w:ascii="宋体" w:hAnsi="宋体"/>
          <w:b/>
          <w:sz w:val="32"/>
          <w:szCs w:val="32"/>
          <w:highlight w:val="none"/>
        </w:rPr>
        <w:t>一、资格审查响应对照表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2158"/>
      </w:tblGrid>
      <w:tr w14:paraId="1125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6" w:type="dxa"/>
            <w:noWrap w:val="0"/>
            <w:vAlign w:val="center"/>
          </w:tcPr>
          <w:p w14:paraId="4AC2088B">
            <w:pPr>
              <w:snapToGrid w:val="0"/>
              <w:spacing w:line="360" w:lineRule="auto"/>
              <w:jc w:val="center"/>
              <w:rPr>
                <w:rFonts w:ascii="幼圆" w:eastAsia="幼圆"/>
                <w:b/>
                <w:szCs w:val="21"/>
                <w:highlight w:val="none"/>
              </w:rPr>
            </w:pPr>
            <w:r>
              <w:rPr>
                <w:rFonts w:hint="eastAsia" w:ascii="幼圆" w:eastAsia="幼圆"/>
                <w:b/>
                <w:szCs w:val="21"/>
                <w:highlight w:val="none"/>
              </w:rPr>
              <w:t>序号</w:t>
            </w:r>
          </w:p>
        </w:tc>
        <w:tc>
          <w:tcPr>
            <w:tcW w:w="5447" w:type="dxa"/>
            <w:noWrap w:val="0"/>
            <w:vAlign w:val="center"/>
          </w:tcPr>
          <w:p w14:paraId="50B17B20">
            <w:pPr>
              <w:snapToGrid w:val="0"/>
              <w:spacing w:line="360" w:lineRule="auto"/>
              <w:jc w:val="center"/>
              <w:rPr>
                <w:rFonts w:ascii="幼圆" w:eastAsia="幼圆"/>
                <w:b/>
                <w:szCs w:val="21"/>
                <w:highlight w:val="none"/>
              </w:rPr>
            </w:pPr>
            <w:r>
              <w:rPr>
                <w:rFonts w:hint="eastAsia" w:ascii="幼圆" w:eastAsia="幼圆"/>
                <w:b/>
                <w:szCs w:val="21"/>
                <w:highlight w:val="none"/>
              </w:rPr>
              <w:t>资格审查响应内容</w:t>
            </w:r>
          </w:p>
        </w:tc>
        <w:tc>
          <w:tcPr>
            <w:tcW w:w="2158" w:type="dxa"/>
            <w:noWrap w:val="0"/>
            <w:vAlign w:val="center"/>
          </w:tcPr>
          <w:p w14:paraId="7A24736F">
            <w:pPr>
              <w:snapToGrid w:val="0"/>
              <w:spacing w:line="360" w:lineRule="auto"/>
              <w:jc w:val="center"/>
              <w:rPr>
                <w:rFonts w:ascii="幼圆" w:eastAsia="幼圆"/>
                <w:b/>
                <w:szCs w:val="21"/>
                <w:highlight w:val="none"/>
              </w:rPr>
            </w:pPr>
            <w:r>
              <w:rPr>
                <w:rFonts w:hint="eastAsia" w:ascii="幼圆" w:eastAsia="幼圆"/>
                <w:b/>
                <w:szCs w:val="21"/>
                <w:highlight w:val="none"/>
              </w:rPr>
              <w:t>是否响应</w:t>
            </w:r>
          </w:p>
          <w:p w14:paraId="28CE5A98">
            <w:pPr>
              <w:snapToGrid w:val="0"/>
              <w:spacing w:line="360" w:lineRule="auto"/>
              <w:jc w:val="center"/>
              <w:rPr>
                <w:rFonts w:ascii="幼圆" w:eastAsia="幼圆"/>
                <w:b/>
                <w:szCs w:val="21"/>
                <w:highlight w:val="none"/>
              </w:rPr>
            </w:pPr>
            <w:r>
              <w:rPr>
                <w:rFonts w:hint="eastAsia" w:ascii="幼圆" w:eastAsia="幼圆"/>
                <w:b/>
                <w:szCs w:val="21"/>
                <w:highlight w:val="none"/>
              </w:rPr>
              <w:t>（填是或者否）</w:t>
            </w:r>
          </w:p>
        </w:tc>
      </w:tr>
      <w:tr w14:paraId="5794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251" w:type="dxa"/>
            <w:gridSpan w:val="3"/>
            <w:noWrap w:val="0"/>
            <w:vAlign w:val="center"/>
          </w:tcPr>
          <w:p w14:paraId="44480452">
            <w:pPr>
              <w:spacing w:line="360" w:lineRule="auto"/>
              <w:rPr>
                <w:rFonts w:ascii="宋体" w:hAnsi="宋体"/>
                <w:b/>
                <w:szCs w:val="21"/>
                <w:highlight w:val="none"/>
              </w:rPr>
            </w:pPr>
            <w:r>
              <w:rPr>
                <w:rFonts w:hint="eastAsia" w:ascii="宋体" w:hAnsi="宋体"/>
                <w:b/>
                <w:szCs w:val="21"/>
                <w:highlight w:val="none"/>
              </w:rPr>
              <w:t>通用资格条件</w:t>
            </w:r>
          </w:p>
        </w:tc>
      </w:tr>
      <w:tr w14:paraId="1508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46" w:type="dxa"/>
            <w:noWrap w:val="0"/>
            <w:vAlign w:val="center"/>
          </w:tcPr>
          <w:p w14:paraId="77DD196B">
            <w:pPr>
              <w:jc w:val="center"/>
              <w:rPr>
                <w:rFonts w:ascii="宋体" w:hAnsi="宋体"/>
                <w:b/>
                <w:szCs w:val="21"/>
                <w:highlight w:val="none"/>
              </w:rPr>
            </w:pPr>
            <w:r>
              <w:rPr>
                <w:rFonts w:hint="eastAsia" w:ascii="宋体" w:hAnsi="宋体"/>
                <w:szCs w:val="21"/>
                <w:highlight w:val="none"/>
              </w:rPr>
              <w:t>1</w:t>
            </w:r>
          </w:p>
        </w:tc>
        <w:tc>
          <w:tcPr>
            <w:tcW w:w="5447" w:type="dxa"/>
            <w:noWrap w:val="0"/>
            <w:vAlign w:val="center"/>
          </w:tcPr>
          <w:p w14:paraId="1314C6F6">
            <w:pPr>
              <w:spacing w:line="360" w:lineRule="auto"/>
              <w:rPr>
                <w:rFonts w:ascii="宋体" w:hAnsi="宋体"/>
                <w:iCs/>
                <w:szCs w:val="21"/>
                <w:highlight w:val="none"/>
              </w:rPr>
            </w:pPr>
            <w:r>
              <w:rPr>
                <w:rFonts w:hint="eastAsia" w:ascii="宋体" w:hAnsi="宋体" w:cs="宋体"/>
                <w:szCs w:val="21"/>
                <w:highlight w:val="none"/>
              </w:rPr>
              <w:t>法人或者其他组织的营业执照等证明文件，自然人的身份证明</w:t>
            </w:r>
            <w:r>
              <w:rPr>
                <w:rFonts w:hint="eastAsia" w:ascii="宋体" w:hAnsi="宋体"/>
                <w:szCs w:val="21"/>
                <w:highlight w:val="none"/>
              </w:rPr>
              <w:t>（身份证为正、反面）</w:t>
            </w:r>
          </w:p>
        </w:tc>
        <w:tc>
          <w:tcPr>
            <w:tcW w:w="2158" w:type="dxa"/>
            <w:noWrap w:val="0"/>
            <w:vAlign w:val="center"/>
          </w:tcPr>
          <w:p w14:paraId="19525040">
            <w:pPr>
              <w:spacing w:line="360" w:lineRule="auto"/>
              <w:rPr>
                <w:rFonts w:ascii="宋体" w:hAnsi="宋体"/>
                <w:b/>
                <w:szCs w:val="21"/>
                <w:highlight w:val="none"/>
              </w:rPr>
            </w:pPr>
          </w:p>
        </w:tc>
      </w:tr>
      <w:tr w14:paraId="2E75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0EE7579">
            <w:pPr>
              <w:jc w:val="center"/>
              <w:rPr>
                <w:rFonts w:ascii="宋体" w:hAnsi="宋体"/>
                <w:szCs w:val="21"/>
                <w:highlight w:val="none"/>
              </w:rPr>
            </w:pPr>
            <w:r>
              <w:rPr>
                <w:rFonts w:hint="eastAsia" w:ascii="宋体" w:hAnsi="宋体"/>
                <w:szCs w:val="21"/>
                <w:highlight w:val="none"/>
              </w:rPr>
              <w:t>2</w:t>
            </w:r>
          </w:p>
        </w:tc>
        <w:tc>
          <w:tcPr>
            <w:tcW w:w="5447" w:type="dxa"/>
            <w:noWrap w:val="0"/>
            <w:vAlign w:val="center"/>
          </w:tcPr>
          <w:p w14:paraId="06EF7C64">
            <w:pPr>
              <w:spacing w:line="360" w:lineRule="auto"/>
              <w:rPr>
                <w:rFonts w:ascii="宋体" w:hAnsi="宋体"/>
                <w:iCs/>
                <w:szCs w:val="21"/>
                <w:highlight w:val="none"/>
              </w:rPr>
            </w:pPr>
            <w:r>
              <w:rPr>
                <w:rFonts w:hint="eastAsia" w:ascii="宋体" w:hAnsi="宋体" w:cs="宋体"/>
                <w:szCs w:val="21"/>
                <w:highlight w:val="none"/>
              </w:rPr>
              <w:t>依法缴纳职工社会保障资金的证明材料</w:t>
            </w:r>
            <w:r>
              <w:rPr>
                <w:rFonts w:hint="eastAsia" w:ascii="宋体" w:hAnsi="宋体" w:cs="宋体"/>
                <w:b/>
                <w:bCs/>
                <w:szCs w:val="21"/>
                <w:highlight w:val="none"/>
              </w:rPr>
              <w:t>(税务、银行或社会保险基金管理部门出具的近三个月内任意一个月缴纳职工社会保障资金的缴款凭证或缴款证明)</w:t>
            </w:r>
          </w:p>
        </w:tc>
        <w:tc>
          <w:tcPr>
            <w:tcW w:w="2158" w:type="dxa"/>
            <w:noWrap w:val="0"/>
            <w:vAlign w:val="center"/>
          </w:tcPr>
          <w:p w14:paraId="3E2A40AC">
            <w:pPr>
              <w:spacing w:line="360" w:lineRule="auto"/>
              <w:rPr>
                <w:rFonts w:ascii="宋体" w:hAnsi="宋体"/>
                <w:szCs w:val="21"/>
                <w:highlight w:val="none"/>
              </w:rPr>
            </w:pPr>
          </w:p>
        </w:tc>
      </w:tr>
      <w:tr w14:paraId="56AF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2545EA07">
            <w:pPr>
              <w:jc w:val="center"/>
              <w:rPr>
                <w:rFonts w:ascii="宋体" w:hAnsi="宋体"/>
                <w:szCs w:val="21"/>
                <w:highlight w:val="none"/>
              </w:rPr>
            </w:pPr>
            <w:r>
              <w:rPr>
                <w:rFonts w:hint="eastAsia" w:ascii="宋体" w:hAnsi="宋体"/>
                <w:szCs w:val="21"/>
                <w:highlight w:val="none"/>
              </w:rPr>
              <w:t>3</w:t>
            </w:r>
          </w:p>
        </w:tc>
        <w:tc>
          <w:tcPr>
            <w:tcW w:w="5447" w:type="dxa"/>
            <w:noWrap w:val="0"/>
            <w:vAlign w:val="center"/>
          </w:tcPr>
          <w:p w14:paraId="7E21AF7A">
            <w:pPr>
              <w:spacing w:line="360" w:lineRule="auto"/>
              <w:rPr>
                <w:rFonts w:hint="eastAsia" w:ascii="宋体" w:hAnsi="宋体"/>
                <w:iCs/>
                <w:szCs w:val="21"/>
                <w:highlight w:val="none"/>
              </w:rPr>
            </w:pPr>
            <w:r>
              <w:rPr>
                <w:rFonts w:hint="eastAsia" w:ascii="宋体" w:hAnsi="宋体" w:cs="宋体"/>
                <w:szCs w:val="21"/>
                <w:highlight w:val="none"/>
              </w:rPr>
              <w:t>投标人近三个月内任意一份依法纳税的缴款凭证</w:t>
            </w:r>
          </w:p>
        </w:tc>
        <w:tc>
          <w:tcPr>
            <w:tcW w:w="2158" w:type="dxa"/>
            <w:noWrap w:val="0"/>
            <w:vAlign w:val="center"/>
          </w:tcPr>
          <w:p w14:paraId="68CED6CD">
            <w:pPr>
              <w:spacing w:line="360" w:lineRule="auto"/>
              <w:rPr>
                <w:rFonts w:ascii="宋体" w:hAnsi="宋体"/>
                <w:szCs w:val="21"/>
                <w:highlight w:val="none"/>
              </w:rPr>
            </w:pPr>
          </w:p>
        </w:tc>
      </w:tr>
      <w:tr w14:paraId="5672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6640CF8E">
            <w:pPr>
              <w:jc w:val="center"/>
              <w:rPr>
                <w:rFonts w:ascii="宋体" w:hAnsi="宋体"/>
                <w:szCs w:val="21"/>
                <w:highlight w:val="none"/>
              </w:rPr>
            </w:pPr>
            <w:r>
              <w:rPr>
                <w:rFonts w:hint="eastAsia" w:ascii="宋体" w:hAnsi="宋体"/>
                <w:szCs w:val="21"/>
                <w:highlight w:val="none"/>
              </w:rPr>
              <w:t>4</w:t>
            </w:r>
          </w:p>
        </w:tc>
        <w:tc>
          <w:tcPr>
            <w:tcW w:w="5447" w:type="dxa"/>
            <w:noWrap w:val="0"/>
            <w:vAlign w:val="center"/>
          </w:tcPr>
          <w:p w14:paraId="422B030E">
            <w:pPr>
              <w:spacing w:line="360" w:lineRule="auto"/>
              <w:rPr>
                <w:rFonts w:hint="eastAsia" w:ascii="宋体" w:hAnsi="宋体"/>
                <w:iCs/>
                <w:szCs w:val="21"/>
                <w:highlight w:val="none"/>
              </w:rPr>
            </w:pPr>
            <w:r>
              <w:rPr>
                <w:rFonts w:hint="eastAsia" w:ascii="宋体" w:hAnsi="宋体"/>
                <w:iCs/>
                <w:szCs w:val="21"/>
                <w:highlight w:val="none"/>
              </w:rPr>
              <w:t>上一年度的财务报告情况</w:t>
            </w:r>
            <w:r>
              <w:rPr>
                <w:rFonts w:hint="eastAsia" w:ascii="宋体" w:hAnsi="宋体"/>
                <w:iCs/>
                <w:szCs w:val="21"/>
                <w:highlight w:val="none"/>
                <w:lang w:val="en-US" w:eastAsia="zh-CN"/>
              </w:rPr>
              <w:t>或银行出具的资信证明</w:t>
            </w:r>
            <w:r>
              <w:rPr>
                <w:rFonts w:hint="eastAsia" w:ascii="宋体" w:hAnsi="宋体"/>
                <w:b/>
                <w:bCs/>
                <w:iCs/>
                <w:szCs w:val="21"/>
                <w:highlight w:val="none"/>
              </w:rPr>
              <w:t>（成立不满一年不需提供）</w:t>
            </w:r>
          </w:p>
        </w:tc>
        <w:tc>
          <w:tcPr>
            <w:tcW w:w="2158" w:type="dxa"/>
            <w:noWrap w:val="0"/>
            <w:vAlign w:val="center"/>
          </w:tcPr>
          <w:p w14:paraId="47D33A73">
            <w:pPr>
              <w:spacing w:line="360" w:lineRule="auto"/>
              <w:rPr>
                <w:rFonts w:ascii="宋体" w:hAnsi="宋体"/>
                <w:szCs w:val="21"/>
                <w:highlight w:val="none"/>
              </w:rPr>
            </w:pPr>
          </w:p>
        </w:tc>
      </w:tr>
      <w:tr w14:paraId="1A6E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46" w:type="dxa"/>
            <w:noWrap w:val="0"/>
            <w:vAlign w:val="center"/>
          </w:tcPr>
          <w:p w14:paraId="59AA66C8">
            <w:pPr>
              <w:jc w:val="center"/>
              <w:rPr>
                <w:rFonts w:ascii="宋体" w:hAnsi="宋体"/>
                <w:szCs w:val="21"/>
                <w:highlight w:val="none"/>
              </w:rPr>
            </w:pPr>
            <w:r>
              <w:rPr>
                <w:rFonts w:hint="eastAsia" w:ascii="宋体" w:hAnsi="宋体"/>
                <w:szCs w:val="21"/>
                <w:highlight w:val="none"/>
              </w:rPr>
              <w:t>5</w:t>
            </w:r>
          </w:p>
        </w:tc>
        <w:tc>
          <w:tcPr>
            <w:tcW w:w="5447" w:type="dxa"/>
            <w:noWrap w:val="0"/>
            <w:vAlign w:val="center"/>
          </w:tcPr>
          <w:p w14:paraId="09184EB5">
            <w:pPr>
              <w:spacing w:line="360" w:lineRule="auto"/>
              <w:rPr>
                <w:rFonts w:hint="eastAsia" w:ascii="宋体" w:hAnsi="宋体"/>
                <w:iCs/>
                <w:szCs w:val="21"/>
                <w:highlight w:val="none"/>
              </w:rPr>
            </w:pPr>
            <w:r>
              <w:rPr>
                <w:rFonts w:hint="eastAsia" w:ascii="宋体" w:hAnsi="宋体" w:cs="宋体"/>
                <w:szCs w:val="21"/>
                <w:highlight w:val="none"/>
              </w:rPr>
              <w:t>具备履行合同所必需的设备和专业技术能力的证明材料</w:t>
            </w:r>
          </w:p>
        </w:tc>
        <w:tc>
          <w:tcPr>
            <w:tcW w:w="2158" w:type="dxa"/>
            <w:noWrap w:val="0"/>
            <w:vAlign w:val="center"/>
          </w:tcPr>
          <w:p w14:paraId="5D3DB267">
            <w:pPr>
              <w:spacing w:line="360" w:lineRule="auto"/>
              <w:rPr>
                <w:rFonts w:ascii="宋体" w:hAnsi="宋体"/>
                <w:szCs w:val="21"/>
                <w:highlight w:val="none"/>
              </w:rPr>
            </w:pPr>
          </w:p>
        </w:tc>
      </w:tr>
      <w:tr w14:paraId="777A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32D04069">
            <w:pPr>
              <w:jc w:val="center"/>
              <w:rPr>
                <w:rFonts w:hint="eastAsia" w:ascii="宋体" w:hAnsi="宋体"/>
                <w:szCs w:val="21"/>
                <w:highlight w:val="none"/>
              </w:rPr>
            </w:pPr>
            <w:r>
              <w:rPr>
                <w:rFonts w:hint="eastAsia" w:ascii="宋体" w:hAnsi="宋体"/>
                <w:szCs w:val="21"/>
                <w:highlight w:val="none"/>
              </w:rPr>
              <w:t>6</w:t>
            </w:r>
          </w:p>
        </w:tc>
        <w:tc>
          <w:tcPr>
            <w:tcW w:w="5447" w:type="dxa"/>
            <w:noWrap w:val="0"/>
            <w:vAlign w:val="center"/>
          </w:tcPr>
          <w:p w14:paraId="27CB424E">
            <w:pPr>
              <w:spacing w:line="360" w:lineRule="auto"/>
              <w:rPr>
                <w:rFonts w:hint="eastAsia" w:ascii="宋体" w:hAnsi="宋体"/>
                <w:iCs/>
                <w:szCs w:val="21"/>
                <w:highlight w:val="none"/>
              </w:rPr>
            </w:pPr>
            <w:r>
              <w:rPr>
                <w:rFonts w:hint="eastAsia" w:ascii="宋体" w:hAnsi="宋体" w:cs="宋体"/>
                <w:szCs w:val="21"/>
                <w:highlight w:val="none"/>
              </w:rPr>
              <w:t>参加本次政府采购活动前3年内在经营活动中没有重大违法记录的书面声明</w:t>
            </w:r>
          </w:p>
        </w:tc>
        <w:tc>
          <w:tcPr>
            <w:tcW w:w="2158" w:type="dxa"/>
            <w:noWrap w:val="0"/>
            <w:vAlign w:val="center"/>
          </w:tcPr>
          <w:p w14:paraId="213CF168">
            <w:pPr>
              <w:spacing w:line="360" w:lineRule="auto"/>
              <w:rPr>
                <w:rFonts w:ascii="宋体" w:hAnsi="宋体"/>
                <w:szCs w:val="21"/>
                <w:highlight w:val="none"/>
              </w:rPr>
            </w:pPr>
          </w:p>
        </w:tc>
      </w:tr>
      <w:tr w14:paraId="64C5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6FAFD640">
            <w:pPr>
              <w:jc w:val="center"/>
              <w:rPr>
                <w:rFonts w:hint="eastAsia" w:ascii="宋体" w:hAnsi="宋体"/>
                <w:szCs w:val="21"/>
                <w:highlight w:val="none"/>
              </w:rPr>
            </w:pPr>
            <w:r>
              <w:rPr>
                <w:rFonts w:hint="eastAsia" w:ascii="宋体" w:hAnsi="宋体"/>
                <w:szCs w:val="21"/>
                <w:highlight w:val="none"/>
              </w:rPr>
              <w:t>7</w:t>
            </w:r>
          </w:p>
        </w:tc>
        <w:tc>
          <w:tcPr>
            <w:tcW w:w="5447" w:type="dxa"/>
            <w:noWrap w:val="0"/>
            <w:vAlign w:val="center"/>
          </w:tcPr>
          <w:p w14:paraId="72384E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highlight w:val="none"/>
              </w:rPr>
            </w:pPr>
            <w:r>
              <w:rPr>
                <w:rFonts w:hint="eastAsia" w:ascii="宋体" w:hAnsi="宋体" w:cs="宋体"/>
                <w:szCs w:val="21"/>
                <w:highlight w:val="none"/>
              </w:rPr>
              <w:t>未被“信用中国”网站（www.creditchina.gov.cn）、“中国政府采购网"(www.ccgp.gov.cn)列入失信被执行人、重大税收违法案件当事人名单、政府采购严重违法失信行为记录名单</w:t>
            </w:r>
          </w:p>
        </w:tc>
        <w:tc>
          <w:tcPr>
            <w:tcW w:w="2158" w:type="dxa"/>
            <w:noWrap w:val="0"/>
            <w:vAlign w:val="center"/>
          </w:tcPr>
          <w:p w14:paraId="55D06733">
            <w:pPr>
              <w:spacing w:line="360" w:lineRule="auto"/>
              <w:rPr>
                <w:rFonts w:ascii="宋体" w:hAnsi="宋体"/>
                <w:szCs w:val="21"/>
                <w:highlight w:val="none"/>
              </w:rPr>
            </w:pPr>
          </w:p>
        </w:tc>
      </w:tr>
      <w:tr w14:paraId="41E0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46" w:type="dxa"/>
            <w:noWrap w:val="0"/>
            <w:vAlign w:val="center"/>
          </w:tcPr>
          <w:p w14:paraId="56B07F4F">
            <w:pPr>
              <w:jc w:val="center"/>
              <w:rPr>
                <w:rFonts w:hint="eastAsia" w:ascii="宋体" w:hAnsi="宋体"/>
                <w:szCs w:val="21"/>
                <w:highlight w:val="none"/>
              </w:rPr>
            </w:pPr>
            <w:r>
              <w:rPr>
                <w:rFonts w:hint="eastAsia" w:ascii="宋体" w:hAnsi="宋体"/>
                <w:szCs w:val="21"/>
                <w:highlight w:val="none"/>
              </w:rPr>
              <w:t>8</w:t>
            </w:r>
          </w:p>
        </w:tc>
        <w:tc>
          <w:tcPr>
            <w:tcW w:w="5447" w:type="dxa"/>
            <w:noWrap w:val="0"/>
            <w:vAlign w:val="center"/>
          </w:tcPr>
          <w:p w14:paraId="3B3E245A">
            <w:pPr>
              <w:spacing w:line="360" w:lineRule="auto"/>
              <w:rPr>
                <w:rFonts w:ascii="宋体" w:hAnsi="宋体" w:cs="宋体"/>
                <w:szCs w:val="21"/>
                <w:highlight w:val="none"/>
              </w:rPr>
            </w:pPr>
            <w:r>
              <w:rPr>
                <w:rFonts w:hint="eastAsia" w:ascii="宋体" w:hAnsi="宋体" w:cs="宋体"/>
                <w:szCs w:val="21"/>
                <w:highlight w:val="none"/>
              </w:rPr>
              <w:t>供应商信用承诺函</w:t>
            </w:r>
          </w:p>
        </w:tc>
        <w:tc>
          <w:tcPr>
            <w:tcW w:w="2158" w:type="dxa"/>
            <w:noWrap w:val="0"/>
            <w:vAlign w:val="center"/>
          </w:tcPr>
          <w:p w14:paraId="0C0B5363">
            <w:pPr>
              <w:spacing w:line="360" w:lineRule="auto"/>
              <w:rPr>
                <w:rFonts w:ascii="宋体" w:hAnsi="宋体"/>
                <w:szCs w:val="21"/>
                <w:highlight w:val="none"/>
              </w:rPr>
            </w:pPr>
          </w:p>
        </w:tc>
      </w:tr>
      <w:tr w14:paraId="69B3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gridSpan w:val="3"/>
            <w:noWrap w:val="0"/>
            <w:vAlign w:val="center"/>
          </w:tcPr>
          <w:p w14:paraId="73E0FB44">
            <w:pPr>
              <w:spacing w:line="360" w:lineRule="auto"/>
              <w:rPr>
                <w:rFonts w:ascii="宋体" w:hAnsi="宋体"/>
                <w:szCs w:val="21"/>
                <w:highlight w:val="none"/>
              </w:rPr>
            </w:pPr>
            <w:r>
              <w:rPr>
                <w:rFonts w:hint="eastAsia" w:ascii="宋体" w:hAnsi="宋体" w:cs="宋体"/>
                <w:b/>
                <w:bCs/>
                <w:szCs w:val="21"/>
                <w:highlight w:val="none"/>
              </w:rPr>
              <w:t>落实政府采购政策需满足的资格要求</w:t>
            </w:r>
          </w:p>
        </w:tc>
      </w:tr>
      <w:tr w14:paraId="53EE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363FCA4A">
            <w:pPr>
              <w:spacing w:line="360" w:lineRule="auto"/>
              <w:jc w:val="center"/>
              <w:rPr>
                <w:rFonts w:hint="eastAsia" w:ascii="宋体" w:hAnsi="宋体"/>
                <w:szCs w:val="21"/>
                <w:highlight w:val="none"/>
              </w:rPr>
            </w:pPr>
            <w:r>
              <w:rPr>
                <w:rFonts w:hint="eastAsia" w:ascii="宋体" w:hAnsi="宋体"/>
                <w:szCs w:val="21"/>
                <w:highlight w:val="none"/>
              </w:rPr>
              <w:t>9</w:t>
            </w:r>
          </w:p>
        </w:tc>
        <w:tc>
          <w:tcPr>
            <w:tcW w:w="5447" w:type="dxa"/>
            <w:noWrap w:val="0"/>
            <w:vAlign w:val="center"/>
          </w:tcPr>
          <w:p w14:paraId="67A5614A">
            <w:pPr>
              <w:spacing w:line="360" w:lineRule="auto"/>
              <w:rPr>
                <w:rFonts w:hint="eastAsia" w:ascii="宋体" w:hAnsi="宋体" w:eastAsia="宋体" w:cs="宋体"/>
                <w:szCs w:val="21"/>
                <w:highlight w:val="none"/>
                <w:lang w:val="en-US" w:eastAsia="zh-CN"/>
              </w:rPr>
            </w:pPr>
            <w:r>
              <w:rPr>
                <w:rFonts w:hint="eastAsia" w:ascii="宋体" w:hAnsi="宋体" w:eastAsia="宋体"/>
                <w:szCs w:val="21"/>
                <w:highlight w:val="none"/>
                <w:lang w:val="en-US" w:eastAsia="zh-CN"/>
              </w:rPr>
              <w:t>无</w:t>
            </w:r>
          </w:p>
        </w:tc>
        <w:tc>
          <w:tcPr>
            <w:tcW w:w="2158" w:type="dxa"/>
            <w:noWrap w:val="0"/>
            <w:vAlign w:val="center"/>
          </w:tcPr>
          <w:p w14:paraId="40123BDD">
            <w:pPr>
              <w:spacing w:line="360" w:lineRule="auto"/>
              <w:rPr>
                <w:rFonts w:ascii="宋体" w:hAnsi="宋体"/>
                <w:szCs w:val="21"/>
                <w:highlight w:val="none"/>
              </w:rPr>
            </w:pPr>
          </w:p>
        </w:tc>
      </w:tr>
      <w:tr w14:paraId="7D78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51" w:type="dxa"/>
            <w:gridSpan w:val="3"/>
            <w:noWrap w:val="0"/>
            <w:vAlign w:val="center"/>
          </w:tcPr>
          <w:p w14:paraId="555F4A37">
            <w:pPr>
              <w:spacing w:line="360" w:lineRule="auto"/>
              <w:rPr>
                <w:rFonts w:ascii="宋体" w:hAnsi="宋体"/>
                <w:szCs w:val="21"/>
                <w:highlight w:val="none"/>
              </w:rPr>
            </w:pPr>
            <w:r>
              <w:rPr>
                <w:rFonts w:hint="eastAsia" w:ascii="宋体" w:hAnsi="宋体"/>
                <w:b/>
                <w:szCs w:val="21"/>
                <w:highlight w:val="none"/>
              </w:rPr>
              <w:t>特定资格条件</w:t>
            </w:r>
          </w:p>
        </w:tc>
      </w:tr>
      <w:tr w14:paraId="7CEB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6" w:type="dxa"/>
            <w:noWrap w:val="0"/>
            <w:vAlign w:val="center"/>
          </w:tcPr>
          <w:p w14:paraId="10BA27F3">
            <w:pPr>
              <w:spacing w:line="360" w:lineRule="auto"/>
              <w:jc w:val="center"/>
              <w:rPr>
                <w:rFonts w:hint="eastAsia" w:ascii="宋体" w:hAnsi="宋体"/>
                <w:szCs w:val="21"/>
                <w:highlight w:val="none"/>
              </w:rPr>
            </w:pPr>
            <w:r>
              <w:rPr>
                <w:rFonts w:hint="eastAsia" w:ascii="宋体" w:hAnsi="宋体"/>
                <w:szCs w:val="21"/>
                <w:highlight w:val="none"/>
              </w:rPr>
              <w:t>10</w:t>
            </w:r>
          </w:p>
        </w:tc>
        <w:tc>
          <w:tcPr>
            <w:tcW w:w="5447" w:type="dxa"/>
            <w:noWrap w:val="0"/>
            <w:vAlign w:val="center"/>
          </w:tcPr>
          <w:p w14:paraId="3BA518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highlight w:val="none"/>
                <w:lang w:val="en-US" w:eastAsia="zh-CN"/>
              </w:rPr>
            </w:pPr>
            <w:r>
              <w:rPr>
                <w:rFonts w:hint="eastAsia" w:ascii="宋体" w:hAnsi="宋体" w:eastAsia="宋体"/>
                <w:szCs w:val="21"/>
                <w:highlight w:val="none"/>
                <w:lang w:val="en-US" w:eastAsia="zh-CN"/>
              </w:rPr>
              <w:t>/</w:t>
            </w:r>
          </w:p>
        </w:tc>
        <w:tc>
          <w:tcPr>
            <w:tcW w:w="2158" w:type="dxa"/>
            <w:noWrap w:val="0"/>
            <w:vAlign w:val="center"/>
          </w:tcPr>
          <w:p w14:paraId="26BAE170">
            <w:pPr>
              <w:spacing w:line="360" w:lineRule="auto"/>
              <w:rPr>
                <w:rFonts w:ascii="宋体" w:hAnsi="宋体"/>
                <w:szCs w:val="21"/>
                <w:highlight w:val="none"/>
              </w:rPr>
            </w:pPr>
          </w:p>
        </w:tc>
      </w:tr>
      <w:tr w14:paraId="3A37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51" w:type="dxa"/>
            <w:gridSpan w:val="3"/>
            <w:noWrap w:val="0"/>
            <w:vAlign w:val="center"/>
          </w:tcPr>
          <w:p w14:paraId="7E735D4E">
            <w:pPr>
              <w:spacing w:line="360" w:lineRule="auto"/>
              <w:rPr>
                <w:rFonts w:ascii="宋体" w:hAnsi="宋体"/>
                <w:szCs w:val="21"/>
                <w:highlight w:val="none"/>
              </w:rPr>
            </w:pPr>
            <w:r>
              <w:rPr>
                <w:rFonts w:hint="eastAsia" w:ascii="宋体" w:hAnsi="宋体"/>
                <w:b/>
                <w:szCs w:val="21"/>
                <w:highlight w:val="none"/>
              </w:rPr>
              <w:t>其他资格条件</w:t>
            </w:r>
          </w:p>
        </w:tc>
      </w:tr>
      <w:tr w14:paraId="40C7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0C6663A9">
            <w:pPr>
              <w:spacing w:line="360" w:lineRule="auto"/>
              <w:jc w:val="center"/>
              <w:rPr>
                <w:rFonts w:ascii="宋体" w:hAnsi="宋体"/>
                <w:szCs w:val="21"/>
                <w:highlight w:val="none"/>
              </w:rPr>
            </w:pPr>
            <w:r>
              <w:rPr>
                <w:rFonts w:hint="eastAsia" w:ascii="宋体" w:hAnsi="宋体"/>
                <w:szCs w:val="21"/>
                <w:highlight w:val="none"/>
              </w:rPr>
              <w:t>11</w:t>
            </w:r>
          </w:p>
        </w:tc>
        <w:tc>
          <w:tcPr>
            <w:tcW w:w="5447" w:type="dxa"/>
            <w:noWrap w:val="0"/>
            <w:vAlign w:val="center"/>
          </w:tcPr>
          <w:p w14:paraId="2827A2C3">
            <w:pPr>
              <w:snapToGrid w:val="0"/>
              <w:spacing w:line="360" w:lineRule="auto"/>
              <w:jc w:val="left"/>
              <w:rPr>
                <w:rFonts w:ascii="宋体" w:hAnsi="宋体"/>
                <w:iCs/>
                <w:szCs w:val="21"/>
                <w:highlight w:val="none"/>
              </w:rPr>
            </w:pPr>
            <w:r>
              <w:rPr>
                <w:rFonts w:hint="eastAsia" w:ascii="宋体" w:hAnsi="宋体"/>
                <w:iCs/>
                <w:szCs w:val="21"/>
                <w:highlight w:val="none"/>
              </w:rPr>
              <w:t>磋商响应函</w:t>
            </w:r>
          </w:p>
        </w:tc>
        <w:tc>
          <w:tcPr>
            <w:tcW w:w="2158" w:type="dxa"/>
            <w:noWrap w:val="0"/>
            <w:vAlign w:val="center"/>
          </w:tcPr>
          <w:p w14:paraId="6764640B">
            <w:pPr>
              <w:spacing w:line="360" w:lineRule="auto"/>
              <w:rPr>
                <w:rFonts w:ascii="宋体" w:hAnsi="宋体"/>
                <w:szCs w:val="21"/>
                <w:highlight w:val="none"/>
              </w:rPr>
            </w:pPr>
          </w:p>
        </w:tc>
      </w:tr>
      <w:tr w14:paraId="44F9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41731F3E">
            <w:pPr>
              <w:spacing w:line="360" w:lineRule="auto"/>
              <w:jc w:val="center"/>
              <w:rPr>
                <w:rFonts w:hint="eastAsia" w:ascii="宋体" w:hAnsi="宋体"/>
                <w:szCs w:val="21"/>
                <w:highlight w:val="none"/>
              </w:rPr>
            </w:pPr>
            <w:r>
              <w:rPr>
                <w:rFonts w:hint="eastAsia" w:ascii="宋体" w:hAnsi="宋体"/>
                <w:szCs w:val="21"/>
                <w:highlight w:val="none"/>
              </w:rPr>
              <w:t>12</w:t>
            </w:r>
          </w:p>
        </w:tc>
        <w:tc>
          <w:tcPr>
            <w:tcW w:w="5447" w:type="dxa"/>
            <w:noWrap w:val="0"/>
            <w:vAlign w:val="center"/>
          </w:tcPr>
          <w:p w14:paraId="0DEFA575">
            <w:pPr>
              <w:snapToGrid w:val="0"/>
              <w:spacing w:line="360" w:lineRule="auto"/>
              <w:jc w:val="left"/>
              <w:rPr>
                <w:rFonts w:ascii="宋体" w:hAnsi="宋体"/>
                <w:iCs/>
                <w:szCs w:val="21"/>
                <w:highlight w:val="none"/>
              </w:rPr>
            </w:pPr>
            <w:r>
              <w:rPr>
                <w:rFonts w:hint="eastAsia" w:ascii="宋体" w:hAnsi="宋体"/>
                <w:iCs/>
                <w:szCs w:val="21"/>
                <w:highlight w:val="none"/>
              </w:rPr>
              <w:t>法人授权书</w:t>
            </w:r>
          </w:p>
        </w:tc>
        <w:tc>
          <w:tcPr>
            <w:tcW w:w="2158" w:type="dxa"/>
            <w:noWrap w:val="0"/>
            <w:vAlign w:val="center"/>
          </w:tcPr>
          <w:p w14:paraId="7E3EE21C">
            <w:pPr>
              <w:spacing w:line="360" w:lineRule="auto"/>
              <w:rPr>
                <w:rFonts w:ascii="宋体" w:hAnsi="宋体"/>
                <w:szCs w:val="21"/>
                <w:highlight w:val="none"/>
              </w:rPr>
            </w:pPr>
          </w:p>
        </w:tc>
      </w:tr>
    </w:tbl>
    <w:p w14:paraId="7EA90AC1">
      <w:pPr>
        <w:spacing w:before="156" w:beforeLines="50" w:after="156" w:afterLines="50" w:line="360" w:lineRule="auto"/>
        <w:jc w:val="center"/>
        <w:rPr>
          <w:rFonts w:hint="eastAsia" w:ascii="宋体" w:hAnsi="宋体"/>
          <w:b/>
          <w:bCs/>
          <w:highlight w:val="none"/>
        </w:rPr>
      </w:pPr>
    </w:p>
    <w:p w14:paraId="495A0A94">
      <w:pPr>
        <w:spacing w:before="156" w:beforeLines="50" w:after="156" w:afterLines="50" w:line="360" w:lineRule="auto"/>
        <w:jc w:val="both"/>
        <w:rPr>
          <w:rFonts w:hint="eastAsia" w:ascii="宋体" w:hAnsi="宋体"/>
          <w:b/>
          <w:bCs/>
          <w:highlight w:val="none"/>
        </w:rPr>
      </w:pPr>
    </w:p>
    <w:p w14:paraId="0B4546AE">
      <w:pPr>
        <w:spacing w:before="156" w:beforeLines="50" w:after="156" w:afterLines="50" w:line="360" w:lineRule="auto"/>
        <w:jc w:val="center"/>
        <w:rPr>
          <w:rFonts w:hint="eastAsia" w:ascii="宋体" w:hAnsi="宋体"/>
          <w:b/>
          <w:bCs/>
          <w:highlight w:val="none"/>
        </w:rPr>
      </w:pPr>
      <w:r>
        <w:rPr>
          <w:rFonts w:hint="eastAsia" w:ascii="宋体" w:hAnsi="宋体"/>
          <w:b/>
          <w:bCs/>
          <w:highlight w:val="none"/>
        </w:rPr>
        <w:t>具备履行合同所必需的设备和专业技术能力的书面声明</w:t>
      </w:r>
    </w:p>
    <w:p w14:paraId="1B58F2A3">
      <w:pPr>
        <w:spacing w:line="360" w:lineRule="auto"/>
        <w:ind w:firstLine="492"/>
        <w:rPr>
          <w:rFonts w:hint="eastAsia" w:ascii="宋体" w:hAnsi="宋体"/>
          <w:bCs/>
          <w:szCs w:val="21"/>
          <w:highlight w:val="none"/>
        </w:rPr>
      </w:pPr>
      <w:r>
        <w:rPr>
          <w:rFonts w:hint="eastAsia" w:ascii="宋体" w:hAnsi="宋体"/>
          <w:bCs/>
          <w:szCs w:val="21"/>
          <w:highlight w:val="none"/>
        </w:rPr>
        <w:t>我单位郑重声明：我单位具备履行本项采购合同所必需的设备和专业技术能力，为履行本项采购合同我公司具备如下主要设备和主要专业技术能力：</w:t>
      </w:r>
    </w:p>
    <w:p w14:paraId="41828534">
      <w:pPr>
        <w:spacing w:line="360" w:lineRule="auto"/>
        <w:ind w:firstLine="492"/>
        <w:rPr>
          <w:rFonts w:hint="eastAsia" w:ascii="宋体" w:hAnsi="宋体"/>
          <w:bCs/>
          <w:szCs w:val="21"/>
          <w:highlight w:val="none"/>
        </w:rPr>
      </w:pPr>
      <w:r>
        <w:rPr>
          <w:rFonts w:hint="eastAsia" w:ascii="宋体" w:hAnsi="宋体"/>
          <w:bCs/>
          <w:szCs w:val="21"/>
          <w:highlight w:val="none"/>
        </w:rPr>
        <w:t>主要设备有：</w:t>
      </w:r>
      <w:r>
        <w:rPr>
          <w:rFonts w:hint="eastAsia" w:ascii="宋体" w:hAnsi="宋体"/>
          <w:bCs/>
          <w:szCs w:val="21"/>
          <w:highlight w:val="none"/>
          <w:u w:val="single"/>
        </w:rPr>
        <w:t xml:space="preserve">  </w:t>
      </w:r>
      <w:r>
        <w:rPr>
          <w:rFonts w:hint="eastAsia" w:ascii="宋体" w:hAnsi="宋体"/>
          <w:bCs/>
          <w:szCs w:val="21"/>
          <w:highlight w:val="none"/>
        </w:rPr>
        <w:t>。</w:t>
      </w:r>
    </w:p>
    <w:p w14:paraId="434034F7">
      <w:pPr>
        <w:spacing w:line="360" w:lineRule="auto"/>
        <w:ind w:firstLine="492"/>
        <w:rPr>
          <w:rFonts w:hint="eastAsia" w:ascii="宋体" w:hAnsi="宋体"/>
          <w:bCs/>
          <w:szCs w:val="21"/>
          <w:highlight w:val="none"/>
        </w:rPr>
      </w:pPr>
      <w:r>
        <w:rPr>
          <w:rFonts w:hint="eastAsia" w:ascii="宋体" w:hAnsi="宋体"/>
          <w:bCs/>
          <w:szCs w:val="21"/>
          <w:highlight w:val="none"/>
        </w:rPr>
        <w:t>主要专业技术能力有：</w:t>
      </w:r>
      <w:r>
        <w:rPr>
          <w:rFonts w:hint="eastAsia" w:ascii="宋体" w:hAnsi="宋体"/>
          <w:bCs/>
          <w:szCs w:val="21"/>
          <w:highlight w:val="none"/>
          <w:u w:val="single"/>
        </w:rPr>
        <w:t xml:space="preserve">   </w:t>
      </w:r>
      <w:r>
        <w:rPr>
          <w:rFonts w:hint="eastAsia" w:ascii="宋体" w:hAnsi="宋体"/>
          <w:bCs/>
          <w:szCs w:val="21"/>
          <w:highlight w:val="none"/>
        </w:rPr>
        <w:t>。</w:t>
      </w:r>
    </w:p>
    <w:p w14:paraId="72D45138">
      <w:pPr>
        <w:spacing w:line="460" w:lineRule="exact"/>
        <w:rPr>
          <w:rFonts w:hint="eastAsia" w:eastAsia="宋体"/>
          <w:bCs/>
          <w:sz w:val="24"/>
          <w:highlight w:val="none"/>
        </w:rPr>
      </w:pPr>
    </w:p>
    <w:p w14:paraId="2BD22BFF">
      <w:pPr>
        <w:spacing w:line="460" w:lineRule="exact"/>
        <w:rPr>
          <w:rFonts w:hint="eastAsia" w:eastAsia="宋体"/>
          <w:bCs/>
          <w:sz w:val="24"/>
          <w:highlight w:val="none"/>
        </w:rPr>
      </w:pPr>
    </w:p>
    <w:p w14:paraId="5E1E4809">
      <w:pPr>
        <w:pStyle w:val="3"/>
        <w:rPr>
          <w:rFonts w:hint="eastAsia" w:eastAsia="宋体"/>
          <w:bCs w:val="0"/>
          <w:sz w:val="24"/>
          <w:highlight w:val="none"/>
        </w:rPr>
      </w:pPr>
    </w:p>
    <w:p w14:paraId="277332B5">
      <w:pPr>
        <w:rPr>
          <w:rFonts w:hint="eastAsia" w:eastAsia="宋体"/>
          <w:bCs/>
          <w:sz w:val="24"/>
          <w:highlight w:val="none"/>
        </w:rPr>
      </w:pPr>
    </w:p>
    <w:p w14:paraId="3561598B">
      <w:pPr>
        <w:pStyle w:val="3"/>
        <w:rPr>
          <w:rFonts w:hint="eastAsia" w:eastAsia="宋体"/>
          <w:bCs w:val="0"/>
          <w:sz w:val="24"/>
          <w:highlight w:val="none"/>
        </w:rPr>
      </w:pPr>
    </w:p>
    <w:p w14:paraId="29806EF1">
      <w:pPr>
        <w:rPr>
          <w:rFonts w:hint="eastAsia" w:eastAsia="宋体"/>
          <w:bCs/>
          <w:sz w:val="24"/>
          <w:highlight w:val="none"/>
        </w:rPr>
      </w:pPr>
    </w:p>
    <w:p w14:paraId="723CEB08">
      <w:pPr>
        <w:pStyle w:val="3"/>
        <w:rPr>
          <w:rFonts w:hint="eastAsia" w:eastAsia="宋体"/>
          <w:bCs w:val="0"/>
          <w:sz w:val="24"/>
          <w:highlight w:val="none"/>
        </w:rPr>
      </w:pPr>
    </w:p>
    <w:p w14:paraId="7D3C29AC">
      <w:pPr>
        <w:rPr>
          <w:rFonts w:hint="eastAsia" w:eastAsia="宋体"/>
          <w:bCs/>
          <w:sz w:val="24"/>
          <w:highlight w:val="none"/>
        </w:rPr>
      </w:pPr>
    </w:p>
    <w:p w14:paraId="4B0FE553">
      <w:pPr>
        <w:pStyle w:val="3"/>
        <w:rPr>
          <w:rFonts w:hint="eastAsia" w:eastAsia="宋体"/>
          <w:bCs w:val="0"/>
          <w:sz w:val="24"/>
          <w:highlight w:val="none"/>
        </w:rPr>
      </w:pPr>
    </w:p>
    <w:p w14:paraId="1165E861">
      <w:pPr>
        <w:rPr>
          <w:rFonts w:hint="eastAsia" w:eastAsia="宋体"/>
          <w:bCs/>
          <w:sz w:val="24"/>
          <w:highlight w:val="none"/>
        </w:rPr>
      </w:pPr>
    </w:p>
    <w:p w14:paraId="28C3F1D5">
      <w:pPr>
        <w:pStyle w:val="3"/>
        <w:rPr>
          <w:rFonts w:hint="eastAsia" w:eastAsia="宋体"/>
          <w:bCs w:val="0"/>
          <w:sz w:val="24"/>
          <w:highlight w:val="none"/>
        </w:rPr>
      </w:pPr>
    </w:p>
    <w:p w14:paraId="08D590CD">
      <w:pPr>
        <w:rPr>
          <w:rFonts w:hint="eastAsia" w:eastAsia="宋体"/>
          <w:bCs/>
          <w:sz w:val="24"/>
          <w:highlight w:val="none"/>
        </w:rPr>
      </w:pPr>
    </w:p>
    <w:p w14:paraId="5A27A884">
      <w:pPr>
        <w:pStyle w:val="3"/>
        <w:rPr>
          <w:rFonts w:hint="eastAsia" w:eastAsia="宋体"/>
          <w:bCs w:val="0"/>
          <w:sz w:val="24"/>
          <w:highlight w:val="none"/>
        </w:rPr>
      </w:pPr>
    </w:p>
    <w:p w14:paraId="5B09A71C">
      <w:pPr>
        <w:spacing w:line="360" w:lineRule="auto"/>
        <w:jc w:val="both"/>
        <w:rPr>
          <w:rFonts w:hint="eastAsia" w:eastAsia="宋体"/>
          <w:b/>
          <w:color w:val="000000"/>
          <w:szCs w:val="21"/>
          <w:highlight w:val="none"/>
        </w:rPr>
      </w:pPr>
    </w:p>
    <w:p w14:paraId="7911F968">
      <w:pPr>
        <w:spacing w:line="360" w:lineRule="auto"/>
        <w:jc w:val="center"/>
        <w:rPr>
          <w:rFonts w:ascii="宋体" w:hAnsi="宋体"/>
          <w:b/>
          <w:bCs/>
          <w:highlight w:val="none"/>
        </w:rPr>
      </w:pPr>
      <w:r>
        <w:rPr>
          <w:rFonts w:hint="eastAsia" w:ascii="宋体" w:hAnsi="宋体"/>
          <w:b/>
          <w:bCs/>
          <w:highlight w:val="none"/>
        </w:rPr>
        <w:t>参加本次政府采购活动前 3 年内在经营活动中没有重大违法记录的书面声明</w:t>
      </w:r>
    </w:p>
    <w:p w14:paraId="78E01CEE">
      <w:pPr>
        <w:spacing w:line="360" w:lineRule="auto"/>
        <w:rPr>
          <w:rFonts w:ascii="宋体" w:hAnsi="宋体"/>
          <w:highlight w:val="none"/>
        </w:rPr>
      </w:pPr>
    </w:p>
    <w:p w14:paraId="44F788F5">
      <w:pPr>
        <w:spacing w:after="312" w:afterLines="100" w:line="360" w:lineRule="auto"/>
        <w:jc w:val="center"/>
        <w:rPr>
          <w:rFonts w:ascii="宋体" w:hAnsi="宋体"/>
          <w:b/>
          <w:bCs/>
          <w:highlight w:val="none"/>
        </w:rPr>
      </w:pPr>
      <w:r>
        <w:rPr>
          <w:rFonts w:hint="eastAsia" w:ascii="宋体" w:hAnsi="宋体"/>
          <w:b/>
          <w:bCs/>
          <w:highlight w:val="none"/>
        </w:rPr>
        <w:t>声  明</w:t>
      </w:r>
    </w:p>
    <w:p w14:paraId="41D7A5FD">
      <w:pPr>
        <w:spacing w:line="360" w:lineRule="auto"/>
        <w:rPr>
          <w:rFonts w:ascii="宋体" w:hAnsi="宋体"/>
          <w:bCs/>
          <w:highlight w:val="none"/>
        </w:rPr>
      </w:pPr>
      <w:r>
        <w:rPr>
          <w:rFonts w:hint="eastAsia" w:ascii="宋体" w:hAnsi="宋体"/>
          <w:b/>
          <w:bCs/>
          <w:highlight w:val="none"/>
        </w:rPr>
        <w:t xml:space="preserve">    </w:t>
      </w:r>
      <w:r>
        <w:rPr>
          <w:rFonts w:hint="eastAsia" w:ascii="宋体" w:hAnsi="宋体"/>
          <w:bCs/>
          <w:highlight w:val="none"/>
        </w:rPr>
        <w:t>我公司郑重声明：参加本次政府采购活动前 3 年内，我公司在经营活动中没有因违法经营受到刑事处罚或者责令停产停业、吊销许可证或者执照、较大数额罚款等行政处罚。</w:t>
      </w:r>
    </w:p>
    <w:p w14:paraId="13C13D7C">
      <w:pPr>
        <w:spacing w:line="360" w:lineRule="auto"/>
        <w:rPr>
          <w:rFonts w:ascii="宋体" w:hAnsi="宋体"/>
          <w:bCs/>
          <w:highlight w:val="none"/>
        </w:rPr>
      </w:pPr>
      <w:r>
        <w:rPr>
          <w:rFonts w:hint="eastAsia" w:ascii="宋体" w:hAnsi="宋体"/>
          <w:bCs/>
          <w:highlight w:val="none"/>
        </w:rPr>
        <w:t xml:space="preserve">                               供应商名称（公章）：</w:t>
      </w:r>
    </w:p>
    <w:p w14:paraId="33D1E81A">
      <w:pPr>
        <w:spacing w:line="360" w:lineRule="auto"/>
        <w:rPr>
          <w:rFonts w:ascii="宋体" w:hAnsi="宋体"/>
          <w:bCs/>
          <w:highlight w:val="none"/>
        </w:rPr>
      </w:pPr>
      <w:r>
        <w:rPr>
          <w:rFonts w:hint="eastAsia" w:ascii="宋体" w:hAnsi="宋体"/>
          <w:bCs/>
          <w:highlight w:val="none"/>
        </w:rPr>
        <w:t xml:space="preserve">                               法定代表人签章：</w:t>
      </w:r>
      <w:r>
        <w:rPr>
          <w:rFonts w:hint="eastAsia" w:ascii="宋体" w:hAnsi="宋体"/>
          <w:bCs/>
          <w:highlight w:val="none"/>
          <w:u w:val="none"/>
        </w:rPr>
        <w:t>_______________________</w:t>
      </w:r>
    </w:p>
    <w:p w14:paraId="6EB8BDB2">
      <w:pPr>
        <w:spacing w:line="360" w:lineRule="auto"/>
        <w:rPr>
          <w:rFonts w:ascii="宋体" w:hAnsi="宋体"/>
          <w:bCs/>
          <w:highlight w:val="none"/>
        </w:rPr>
      </w:pPr>
      <w:r>
        <w:rPr>
          <w:rFonts w:hint="eastAsia" w:ascii="宋体" w:hAnsi="宋体"/>
          <w:bCs/>
          <w:highlight w:val="none"/>
        </w:rPr>
        <w:t xml:space="preserve">                               日期：</w:t>
      </w:r>
      <w:r>
        <w:rPr>
          <w:rFonts w:hint="eastAsia" w:ascii="宋体" w:hAnsi="宋体"/>
          <w:bCs/>
          <w:highlight w:val="none"/>
          <w:u w:val="none"/>
        </w:rPr>
        <w:t>______</w:t>
      </w:r>
      <w:r>
        <w:rPr>
          <w:rFonts w:hint="eastAsia" w:ascii="宋体" w:hAnsi="宋体"/>
          <w:bCs/>
          <w:highlight w:val="none"/>
        </w:rPr>
        <w:t>年</w:t>
      </w:r>
      <w:r>
        <w:rPr>
          <w:rFonts w:hint="eastAsia" w:ascii="宋体" w:hAnsi="宋体"/>
          <w:bCs/>
          <w:highlight w:val="none"/>
          <w:u w:val="single"/>
        </w:rPr>
        <w:t xml:space="preserve">    </w:t>
      </w:r>
      <w:r>
        <w:rPr>
          <w:rFonts w:hint="eastAsia" w:ascii="宋体" w:hAnsi="宋体"/>
          <w:bCs/>
          <w:highlight w:val="none"/>
        </w:rPr>
        <w:t>月</w:t>
      </w:r>
      <w:r>
        <w:rPr>
          <w:rFonts w:hint="eastAsia" w:ascii="宋体" w:hAnsi="宋体"/>
          <w:bCs/>
          <w:highlight w:val="none"/>
          <w:u w:val="single"/>
        </w:rPr>
        <w:t xml:space="preserve">    </w:t>
      </w:r>
      <w:r>
        <w:rPr>
          <w:rFonts w:hint="eastAsia" w:ascii="宋体" w:hAnsi="宋体"/>
          <w:bCs/>
          <w:highlight w:val="none"/>
        </w:rPr>
        <w:t>日</w:t>
      </w:r>
    </w:p>
    <w:p w14:paraId="3E69D836">
      <w:pPr>
        <w:spacing w:line="360" w:lineRule="auto"/>
        <w:rPr>
          <w:rFonts w:hint="eastAsia" w:ascii="宋体" w:hAnsi="宋体"/>
          <w:b/>
          <w:bCs/>
          <w:highlight w:val="none"/>
        </w:rPr>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pPr>
    </w:p>
    <w:p w14:paraId="688A872F">
      <w:pPr>
        <w:spacing w:line="360" w:lineRule="auto"/>
        <w:jc w:val="center"/>
        <w:rPr>
          <w:rFonts w:ascii="宋体" w:hAnsi="宋体"/>
          <w:b/>
          <w:szCs w:val="21"/>
          <w:highlight w:val="none"/>
        </w:rPr>
      </w:pPr>
      <w:r>
        <w:rPr>
          <w:rFonts w:hint="eastAsia" w:ascii="宋体" w:hAnsi="宋体"/>
          <w:b/>
          <w:szCs w:val="21"/>
          <w:highlight w:val="none"/>
        </w:rPr>
        <w:t>供应商信用承诺书</w:t>
      </w:r>
    </w:p>
    <w:p w14:paraId="4AC1C6E4">
      <w:pPr>
        <w:spacing w:line="360" w:lineRule="auto"/>
        <w:rPr>
          <w:rFonts w:ascii="方正仿宋_GBK"/>
          <w:szCs w:val="32"/>
          <w:highlight w:val="none"/>
        </w:rPr>
      </w:pPr>
    </w:p>
    <w:p w14:paraId="4ADE330D">
      <w:pPr>
        <w:spacing w:line="360" w:lineRule="auto"/>
        <w:rPr>
          <w:rFonts w:ascii="宋体" w:hAnsi="宋体"/>
          <w:szCs w:val="21"/>
          <w:highlight w:val="none"/>
        </w:rPr>
      </w:pPr>
      <w:r>
        <w:rPr>
          <w:rFonts w:hint="eastAsia" w:ascii="宋体" w:hAnsi="宋体"/>
          <w:szCs w:val="21"/>
          <w:highlight w:val="none"/>
        </w:rPr>
        <w:t>承诺主体名称：</w:t>
      </w:r>
    </w:p>
    <w:p w14:paraId="448D5F78">
      <w:pPr>
        <w:spacing w:line="360" w:lineRule="auto"/>
        <w:rPr>
          <w:rFonts w:ascii="宋体" w:hAnsi="宋体"/>
          <w:szCs w:val="21"/>
          <w:highlight w:val="none"/>
        </w:rPr>
      </w:pPr>
      <w:r>
        <w:rPr>
          <w:rFonts w:hint="eastAsia" w:ascii="宋体" w:hAnsi="宋体"/>
          <w:szCs w:val="21"/>
          <w:highlight w:val="none"/>
        </w:rPr>
        <w:t>统一社会信用代码：</w:t>
      </w:r>
    </w:p>
    <w:p w14:paraId="6926E496">
      <w:pPr>
        <w:spacing w:line="360" w:lineRule="auto"/>
        <w:rPr>
          <w:rFonts w:ascii="宋体" w:hAnsi="宋体"/>
          <w:szCs w:val="21"/>
          <w:highlight w:val="none"/>
        </w:rPr>
      </w:pPr>
    </w:p>
    <w:p w14:paraId="71DDBE77">
      <w:pPr>
        <w:spacing w:line="360" w:lineRule="auto"/>
        <w:ind w:firstLine="420" w:firstLineChars="200"/>
        <w:rPr>
          <w:rFonts w:ascii="宋体" w:hAnsi="宋体"/>
          <w:szCs w:val="21"/>
          <w:highlight w:val="none"/>
        </w:rPr>
      </w:pPr>
      <w:r>
        <w:rPr>
          <w:rFonts w:hint="eastAsia" w:ascii="宋体" w:hAnsi="宋体"/>
          <w:szCs w:val="21"/>
          <w:highlight w:val="none"/>
        </w:rPr>
        <w:t>为维护公平竞争、规范有序的市场秩序，营造诚实守信的信用环境，共同推进社会信用体系建设完善，树立企业诚信守法形象，本企业对________________________项目政府采购活动郑重承诺如下:</w:t>
      </w:r>
    </w:p>
    <w:p w14:paraId="441549CE">
      <w:pPr>
        <w:spacing w:line="360" w:lineRule="auto"/>
        <w:ind w:firstLine="420" w:firstLineChars="200"/>
        <w:rPr>
          <w:rFonts w:ascii="宋体" w:hAnsi="宋体"/>
          <w:szCs w:val="21"/>
          <w:highlight w:val="none"/>
        </w:rPr>
      </w:pPr>
      <w:r>
        <w:rPr>
          <w:rFonts w:hint="eastAsia" w:ascii="宋体" w:hAnsi="宋体"/>
          <w:szCs w:val="21"/>
          <w:highlight w:val="none"/>
        </w:rPr>
        <w:t>一、对提供给注册登记部门、行业管理部门、司法部门、行业组织以及在政府采购活动中提交的所有资料的合法性、真实性、准确性和有效性负责；</w:t>
      </w:r>
    </w:p>
    <w:p w14:paraId="08C25285">
      <w:pPr>
        <w:spacing w:line="360" w:lineRule="auto"/>
        <w:ind w:firstLine="420" w:firstLineChars="200"/>
        <w:rPr>
          <w:rFonts w:ascii="宋体" w:hAnsi="宋体"/>
          <w:szCs w:val="21"/>
          <w:highlight w:val="none"/>
        </w:rPr>
      </w:pPr>
      <w:r>
        <w:rPr>
          <w:rFonts w:hint="eastAsia" w:ascii="宋体" w:hAnsi="宋体"/>
          <w:szCs w:val="21"/>
          <w:highlight w:val="none"/>
        </w:rPr>
        <w:t>二、严格按照国家法律、法规和规章开展采购活动，全面履行应尽的责任和义务，全面做到履约守信，具备《中华人民共和国政府采购法》第二十二条第一款规定的条件;</w:t>
      </w:r>
    </w:p>
    <w:p w14:paraId="0F53E5A9">
      <w:pPr>
        <w:spacing w:line="360" w:lineRule="auto"/>
        <w:ind w:firstLine="420" w:firstLineChars="200"/>
        <w:rPr>
          <w:rFonts w:ascii="宋体" w:hAnsi="宋体"/>
          <w:szCs w:val="21"/>
          <w:highlight w:val="none"/>
        </w:rPr>
      </w:pPr>
      <w:r>
        <w:rPr>
          <w:rFonts w:hint="eastAsia" w:ascii="宋体" w:hAnsi="宋体"/>
          <w:szCs w:val="21"/>
          <w:highlight w:val="none"/>
        </w:rPr>
        <w:t>三、严格依法开展生产经营活动，主动接受行业监管，自愿接受依法开展的日常检查；违法失信经营后将自愿接受约束和惩戒，并依法承担相应责任；</w:t>
      </w:r>
    </w:p>
    <w:p w14:paraId="77AC0636">
      <w:pPr>
        <w:spacing w:line="360" w:lineRule="auto"/>
        <w:ind w:firstLine="420" w:firstLineChars="200"/>
        <w:rPr>
          <w:rFonts w:ascii="宋体" w:hAnsi="宋体"/>
          <w:szCs w:val="21"/>
          <w:highlight w:val="none"/>
        </w:rPr>
      </w:pPr>
      <w:r>
        <w:rPr>
          <w:rFonts w:hint="eastAsia" w:ascii="宋体" w:hAnsi="宋体"/>
          <w:szCs w:val="21"/>
          <w:highlight w:val="none"/>
        </w:rPr>
        <w:t>四、自觉接受行政管理部门、行业组织、社会公众、新闻舆论的监督；</w:t>
      </w:r>
    </w:p>
    <w:p w14:paraId="37A9B44D">
      <w:pPr>
        <w:spacing w:line="360" w:lineRule="auto"/>
        <w:ind w:firstLine="420" w:firstLineChars="200"/>
        <w:rPr>
          <w:rFonts w:ascii="宋体" w:hAnsi="宋体"/>
          <w:szCs w:val="21"/>
          <w:highlight w:val="none"/>
        </w:rPr>
      </w:pPr>
      <w:r>
        <w:rPr>
          <w:rFonts w:hint="eastAsia" w:ascii="宋体" w:hAnsi="宋体"/>
          <w:szCs w:val="21"/>
          <w:highlight w:val="none"/>
        </w:rPr>
        <w:t>五、自觉做到自我约束、自我管理，不制假售假、商标侵权、虚假宣传、违约毁约、恶意逃债、偷税漏税、垄断和不正当竞争，维护经营者、消费者的合法权益；</w:t>
      </w:r>
    </w:p>
    <w:p w14:paraId="573A7471">
      <w:pPr>
        <w:spacing w:line="360" w:lineRule="auto"/>
        <w:ind w:firstLine="420" w:firstLineChars="200"/>
        <w:rPr>
          <w:rFonts w:ascii="宋体" w:hAnsi="宋体"/>
          <w:szCs w:val="21"/>
          <w:highlight w:val="none"/>
        </w:rPr>
      </w:pPr>
      <w:r>
        <w:rPr>
          <w:rFonts w:hint="eastAsia" w:ascii="宋体" w:hAnsi="宋体"/>
          <w:szCs w:val="21"/>
          <w:highlight w:val="none"/>
        </w:rPr>
        <w:t>六、提出政府采购质疑和投诉坚持依法依规、诚实信用原则，在全国范围12个月内没有三次以上查无实据的政府采购投诉；</w:t>
      </w:r>
    </w:p>
    <w:p w14:paraId="1A1C2872">
      <w:pPr>
        <w:spacing w:line="360" w:lineRule="auto"/>
        <w:ind w:firstLine="420" w:firstLineChars="200"/>
        <w:rPr>
          <w:rFonts w:ascii="宋体" w:hAnsi="宋体"/>
          <w:szCs w:val="21"/>
          <w:highlight w:val="none"/>
        </w:rPr>
      </w:pPr>
      <w:r>
        <w:rPr>
          <w:rFonts w:hint="eastAsia" w:ascii="宋体" w:hAnsi="宋体"/>
          <w:szCs w:val="21"/>
          <w:highlight w:val="none"/>
        </w:rPr>
        <w:t>七、严格遵守信用信息公示相关规定，向社会公示信用信息；</w:t>
      </w:r>
    </w:p>
    <w:p w14:paraId="16E65EC2">
      <w:pPr>
        <w:spacing w:line="360" w:lineRule="auto"/>
        <w:ind w:firstLine="420" w:firstLineChars="200"/>
        <w:rPr>
          <w:rFonts w:ascii="宋体" w:hAnsi="宋体"/>
          <w:szCs w:val="21"/>
          <w:highlight w:val="none"/>
        </w:rPr>
      </w:pPr>
      <w:r>
        <w:rPr>
          <w:rFonts w:hint="eastAsia" w:ascii="宋体" w:hAnsi="宋体"/>
          <w:szCs w:val="21"/>
          <w:highlight w:val="none"/>
        </w:rPr>
        <w:t>八、在“信用中国”和“中国政府采购网”网站中无违法违规、较重或严重失信记录；</w:t>
      </w:r>
    </w:p>
    <w:p w14:paraId="0F8455D8">
      <w:pPr>
        <w:spacing w:line="360" w:lineRule="auto"/>
        <w:ind w:firstLine="420" w:firstLineChars="200"/>
        <w:rPr>
          <w:rFonts w:ascii="宋体" w:hAnsi="宋体"/>
          <w:szCs w:val="21"/>
          <w:highlight w:val="none"/>
        </w:rPr>
      </w:pPr>
      <w:r>
        <w:rPr>
          <w:rFonts w:hint="eastAsia" w:ascii="宋体" w:hAnsi="宋体"/>
          <w:szCs w:val="21"/>
          <w:highlight w:val="none"/>
        </w:rPr>
        <w:t>九、如违反承诺，自愿接受管理部门依法给予的行政处罚，同意将违反承诺的行为作为不良记录记入信用档案，依法依规进行信息公示，并承担所产生的一切法律责任和经济损失。</w:t>
      </w:r>
    </w:p>
    <w:p w14:paraId="590DD328">
      <w:pPr>
        <w:spacing w:line="360" w:lineRule="auto"/>
        <w:ind w:firstLine="420" w:firstLineChars="200"/>
        <w:rPr>
          <w:rFonts w:ascii="宋体" w:hAnsi="宋体"/>
          <w:szCs w:val="21"/>
          <w:highlight w:val="none"/>
        </w:rPr>
      </w:pPr>
      <w:r>
        <w:rPr>
          <w:rFonts w:hint="eastAsia" w:ascii="宋体" w:hAnsi="宋体"/>
          <w:szCs w:val="21"/>
          <w:highlight w:val="none"/>
        </w:rPr>
        <w:t>十、本承诺书自签订之日起生效。</w:t>
      </w:r>
    </w:p>
    <w:p w14:paraId="7041D6A1">
      <w:pPr>
        <w:spacing w:line="360" w:lineRule="auto"/>
        <w:ind w:firstLine="420" w:firstLineChars="200"/>
        <w:rPr>
          <w:rFonts w:ascii="宋体" w:hAnsi="宋体"/>
          <w:szCs w:val="21"/>
          <w:highlight w:val="none"/>
        </w:rPr>
      </w:pPr>
      <w:r>
        <w:rPr>
          <w:rFonts w:hint="eastAsia" w:ascii="宋体" w:hAnsi="宋体"/>
          <w:szCs w:val="21"/>
          <w:highlight w:val="none"/>
        </w:rPr>
        <w:t> （注：法定代表人或负责人、主体名称发生变更的应当重新做出承诺。）</w:t>
      </w:r>
    </w:p>
    <w:p w14:paraId="01DF1638">
      <w:pPr>
        <w:spacing w:line="360" w:lineRule="auto"/>
        <w:jc w:val="center"/>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承诺单位（签章）：           </w:t>
      </w:r>
    </w:p>
    <w:p w14:paraId="66D9E7B1">
      <w:pPr>
        <w:spacing w:line="360" w:lineRule="auto"/>
        <w:jc w:val="center"/>
        <w:rPr>
          <w:rFonts w:ascii="宋体" w:hAnsi="宋体"/>
          <w:szCs w:val="21"/>
          <w:highlight w:val="none"/>
        </w:rPr>
      </w:pPr>
      <w:r>
        <w:rPr>
          <w:rFonts w:hint="eastAsia" w:ascii="宋体" w:hAnsi="宋体"/>
          <w:szCs w:val="21"/>
          <w:highlight w:val="none"/>
        </w:rPr>
        <w:t>　　　　　　　　　   　  法定代表人（负责人）：</w:t>
      </w:r>
    </w:p>
    <w:p w14:paraId="497206F9">
      <w:pPr>
        <w:spacing w:line="360" w:lineRule="auto"/>
        <w:jc w:val="center"/>
        <w:rPr>
          <w:rFonts w:hint="eastAsia" w:ascii="宋体" w:hAnsi="宋体"/>
          <w:b/>
          <w:bCs/>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szCs w:val="21"/>
          <w:highlight w:val="none"/>
        </w:rPr>
        <w:t xml:space="preserve">　　　　　　　　　      　年    月    </w:t>
      </w:r>
    </w:p>
    <w:p w14:paraId="397F703E">
      <w:pPr>
        <w:spacing w:line="360" w:lineRule="auto"/>
        <w:jc w:val="center"/>
        <w:rPr>
          <w:rFonts w:hint="eastAsia" w:ascii="宋体" w:hAnsi="宋体"/>
          <w:b/>
          <w:highlight w:val="none"/>
        </w:rPr>
      </w:pPr>
      <w:r>
        <w:rPr>
          <w:rFonts w:hint="eastAsia" w:ascii="宋体" w:hAnsi="宋体"/>
          <w:b/>
          <w:color w:val="000000"/>
          <w:highlight w:val="none"/>
        </w:rPr>
        <w:t>磋商响应函</w:t>
      </w:r>
    </w:p>
    <w:p w14:paraId="02EC851B">
      <w:pPr>
        <w:pStyle w:val="54"/>
        <w:spacing w:line="360" w:lineRule="auto"/>
        <w:ind w:firstLine="420"/>
        <w:rPr>
          <w:rFonts w:hint="eastAsia" w:ascii="宋体" w:hAnsi="宋体"/>
          <w:sz w:val="21"/>
          <w:szCs w:val="21"/>
          <w:highlight w:val="none"/>
        </w:rPr>
      </w:pPr>
      <w:r>
        <w:rPr>
          <w:rFonts w:hint="eastAsia" w:ascii="宋体" w:hAnsi="宋体"/>
          <w:sz w:val="21"/>
          <w:szCs w:val="21"/>
          <w:highlight w:val="none"/>
        </w:rPr>
        <w:t>致：（代理公司）</w:t>
      </w:r>
    </w:p>
    <w:p w14:paraId="63A690D8">
      <w:pPr>
        <w:pStyle w:val="54"/>
        <w:spacing w:line="360" w:lineRule="auto"/>
        <w:ind w:firstLine="420"/>
        <w:rPr>
          <w:rFonts w:hint="eastAsia" w:ascii="宋体" w:hAnsi="宋体"/>
          <w:sz w:val="21"/>
          <w:szCs w:val="21"/>
          <w:highlight w:val="none"/>
        </w:rPr>
      </w:pPr>
      <w:r>
        <w:rPr>
          <w:rFonts w:hint="eastAsia" w:ascii="宋体" w:hAnsi="宋体"/>
          <w:sz w:val="21"/>
          <w:szCs w:val="21"/>
          <w:highlight w:val="none"/>
        </w:rPr>
        <w:t>根据贵方的</w:t>
      </w:r>
      <w:r>
        <w:rPr>
          <w:rFonts w:hint="eastAsia" w:ascii="宋体" w:hAnsi="宋体"/>
          <w:sz w:val="21"/>
          <w:szCs w:val="21"/>
          <w:highlight w:val="none"/>
          <w:u w:val="single"/>
        </w:rPr>
        <w:t xml:space="preserve">       </w:t>
      </w:r>
      <w:r>
        <w:rPr>
          <w:rFonts w:hint="eastAsia" w:ascii="宋体" w:hAnsi="宋体"/>
          <w:sz w:val="21"/>
          <w:szCs w:val="21"/>
          <w:highlight w:val="none"/>
        </w:rPr>
        <w:t>号磋商文件，正式授权下述签字人_________ (姓名和职务)代表我方______________（供应商的名称），全权处理本次项目磋商采购的有关事宜。</w:t>
      </w:r>
    </w:p>
    <w:p w14:paraId="1CBCBA4C">
      <w:pPr>
        <w:pStyle w:val="54"/>
        <w:spacing w:line="360" w:lineRule="auto"/>
        <w:ind w:firstLine="420"/>
        <w:rPr>
          <w:rFonts w:hint="eastAsia" w:ascii="宋体" w:hAnsi="宋体"/>
          <w:sz w:val="21"/>
          <w:szCs w:val="21"/>
          <w:highlight w:val="none"/>
        </w:rPr>
      </w:pPr>
      <w:r>
        <w:rPr>
          <w:rFonts w:hint="eastAsia" w:ascii="宋体" w:hAnsi="宋体"/>
          <w:sz w:val="21"/>
          <w:szCs w:val="21"/>
          <w:highlight w:val="none"/>
        </w:rPr>
        <w:t>据此函，__________（签字人）兹宣布同意如下：</w:t>
      </w:r>
    </w:p>
    <w:p w14:paraId="6C0C0529">
      <w:pPr>
        <w:pStyle w:val="54"/>
        <w:spacing w:line="360" w:lineRule="auto"/>
        <w:ind w:firstLine="420"/>
        <w:rPr>
          <w:rFonts w:hint="eastAsia" w:ascii="宋体" w:hAnsi="宋体"/>
          <w:sz w:val="21"/>
          <w:szCs w:val="21"/>
          <w:highlight w:val="none"/>
        </w:rPr>
      </w:pPr>
      <w:r>
        <w:rPr>
          <w:rFonts w:hint="eastAsia" w:ascii="宋体" w:hAnsi="宋体"/>
          <w:sz w:val="21"/>
          <w:szCs w:val="21"/>
          <w:highlight w:val="none"/>
        </w:rPr>
        <w:t>1.按磋商文件规定的各项要求，向买方提供所需服务。</w:t>
      </w:r>
    </w:p>
    <w:p w14:paraId="2A90FB5B">
      <w:pPr>
        <w:pStyle w:val="54"/>
        <w:spacing w:line="360" w:lineRule="auto"/>
        <w:ind w:firstLine="420"/>
        <w:rPr>
          <w:rFonts w:hint="eastAsia" w:ascii="宋体" w:hAnsi="宋体"/>
          <w:sz w:val="21"/>
          <w:szCs w:val="21"/>
          <w:highlight w:val="none"/>
        </w:rPr>
      </w:pPr>
      <w:r>
        <w:rPr>
          <w:rFonts w:hint="eastAsia" w:ascii="宋体" w:hAnsi="宋体"/>
          <w:sz w:val="21"/>
          <w:szCs w:val="21"/>
          <w:highlight w:val="none"/>
        </w:rPr>
        <w:t>2.我们已详细审核全部磋商文件及其有效补充文件，我们知道必须放弃提出含糊不清或误解问题的权利。</w:t>
      </w:r>
    </w:p>
    <w:p w14:paraId="136CD08C">
      <w:pPr>
        <w:pStyle w:val="54"/>
        <w:spacing w:line="360" w:lineRule="auto"/>
        <w:ind w:firstLine="420"/>
        <w:rPr>
          <w:rFonts w:hint="eastAsia" w:ascii="宋体" w:hAnsi="宋体"/>
          <w:sz w:val="21"/>
          <w:szCs w:val="21"/>
          <w:highlight w:val="none"/>
        </w:rPr>
      </w:pPr>
      <w:r>
        <w:rPr>
          <w:rFonts w:hint="eastAsia" w:ascii="宋体" w:hAnsi="宋体"/>
          <w:sz w:val="21"/>
          <w:szCs w:val="21"/>
          <w:highlight w:val="none"/>
        </w:rPr>
        <w:t>3.我们同意从规定的</w:t>
      </w:r>
      <w:r>
        <w:rPr>
          <w:rFonts w:hint="eastAsia" w:ascii="宋体" w:hAnsi="宋体"/>
          <w:color w:val="000000"/>
          <w:sz w:val="21"/>
          <w:szCs w:val="21"/>
          <w:highlight w:val="none"/>
        </w:rPr>
        <w:t>响应文件接收截止时间</w:t>
      </w:r>
      <w:r>
        <w:rPr>
          <w:rFonts w:hint="eastAsia" w:ascii="宋体" w:hAnsi="宋体"/>
          <w:sz w:val="21"/>
          <w:szCs w:val="21"/>
          <w:highlight w:val="none"/>
        </w:rPr>
        <w:t>起遵循本响应文件，并在规定的磋商有效期期满之前均具有约束力。</w:t>
      </w:r>
    </w:p>
    <w:p w14:paraId="34C51CD9">
      <w:pPr>
        <w:pStyle w:val="54"/>
        <w:spacing w:line="360" w:lineRule="auto"/>
        <w:ind w:firstLine="420"/>
        <w:rPr>
          <w:rFonts w:hint="eastAsia" w:ascii="宋体" w:hAnsi="宋体"/>
          <w:sz w:val="21"/>
          <w:szCs w:val="21"/>
          <w:highlight w:val="none"/>
        </w:rPr>
      </w:pPr>
      <w:r>
        <w:rPr>
          <w:rFonts w:hint="eastAsia" w:ascii="宋体" w:hAnsi="宋体"/>
          <w:sz w:val="21"/>
          <w:szCs w:val="21"/>
          <w:highlight w:val="none"/>
        </w:rPr>
        <w:t>4.同意向贵方提供贵方可能另外要求的与磋商采购有关的任何证据或资料，并保证我方已提供和将要提供的文件是真实的、准确的。</w:t>
      </w:r>
    </w:p>
    <w:p w14:paraId="73E41509">
      <w:pPr>
        <w:pStyle w:val="54"/>
        <w:spacing w:line="360" w:lineRule="auto"/>
        <w:ind w:firstLine="420"/>
        <w:rPr>
          <w:rFonts w:hint="eastAsia" w:ascii="宋体" w:hAnsi="宋体"/>
          <w:sz w:val="21"/>
          <w:szCs w:val="21"/>
          <w:highlight w:val="none"/>
        </w:rPr>
      </w:pPr>
      <w:r>
        <w:rPr>
          <w:rFonts w:hint="eastAsia" w:ascii="宋体" w:hAnsi="宋体"/>
          <w:sz w:val="21"/>
          <w:szCs w:val="21"/>
          <w:highlight w:val="none"/>
        </w:rPr>
        <w:t>5.一旦我方成交，我方将根据磋商文件的规定，严格履行合同的责任和义务，并保证在磋商文件规定的时间完成项目，交付买方验收、使用。</w:t>
      </w:r>
    </w:p>
    <w:p w14:paraId="5446A570">
      <w:pPr>
        <w:pStyle w:val="54"/>
        <w:spacing w:line="360" w:lineRule="auto"/>
        <w:ind w:firstLine="420"/>
        <w:rPr>
          <w:rFonts w:hint="eastAsia" w:ascii="宋体" w:hAnsi="宋体"/>
          <w:sz w:val="21"/>
          <w:szCs w:val="21"/>
          <w:highlight w:val="none"/>
        </w:rPr>
      </w:pPr>
      <w:r>
        <w:rPr>
          <w:rFonts w:hint="eastAsia" w:ascii="宋体" w:hAnsi="宋体"/>
          <w:sz w:val="21"/>
          <w:szCs w:val="21"/>
          <w:highlight w:val="none"/>
        </w:rPr>
        <w:t>6.遵守磋商文件中要求的收费项目和标准。</w:t>
      </w:r>
    </w:p>
    <w:p w14:paraId="3B387F4D">
      <w:pPr>
        <w:pStyle w:val="54"/>
        <w:spacing w:line="360" w:lineRule="auto"/>
        <w:ind w:firstLine="420"/>
        <w:rPr>
          <w:rFonts w:hint="eastAsia" w:ascii="宋体" w:hAnsi="宋体"/>
          <w:sz w:val="21"/>
          <w:szCs w:val="21"/>
          <w:highlight w:val="none"/>
        </w:rPr>
      </w:pPr>
      <w:r>
        <w:rPr>
          <w:rFonts w:hint="eastAsia" w:ascii="宋体" w:hAnsi="宋体"/>
          <w:sz w:val="21"/>
          <w:szCs w:val="21"/>
          <w:highlight w:val="none"/>
        </w:rPr>
        <w:t>7.与本磋商采购有关的正式通讯地址为：</w:t>
      </w:r>
    </w:p>
    <w:p w14:paraId="6A017DF5">
      <w:pPr>
        <w:pStyle w:val="54"/>
        <w:spacing w:line="360" w:lineRule="auto"/>
        <w:ind w:firstLine="420"/>
        <w:rPr>
          <w:rFonts w:hint="eastAsia" w:ascii="宋体" w:hAnsi="宋体"/>
          <w:sz w:val="21"/>
          <w:szCs w:val="21"/>
          <w:highlight w:val="none"/>
        </w:rPr>
      </w:pPr>
      <w:r>
        <w:rPr>
          <w:rFonts w:hint="eastAsia" w:ascii="宋体" w:hAnsi="宋体"/>
          <w:sz w:val="21"/>
          <w:szCs w:val="21"/>
          <w:highlight w:val="none"/>
        </w:rPr>
        <w:t>地 址：                         邮 编：</w:t>
      </w:r>
    </w:p>
    <w:p w14:paraId="0D58DA1B">
      <w:pPr>
        <w:pStyle w:val="54"/>
        <w:spacing w:line="360" w:lineRule="auto"/>
        <w:ind w:firstLine="420"/>
        <w:rPr>
          <w:rFonts w:hint="eastAsia" w:ascii="宋体" w:hAnsi="宋体"/>
          <w:sz w:val="21"/>
          <w:szCs w:val="21"/>
          <w:highlight w:val="none"/>
        </w:rPr>
      </w:pPr>
      <w:r>
        <w:rPr>
          <w:rFonts w:hint="eastAsia" w:ascii="宋体" w:hAnsi="宋体"/>
          <w:sz w:val="21"/>
          <w:szCs w:val="21"/>
          <w:highlight w:val="none"/>
        </w:rPr>
        <w:t>电 话：                         传 真：</w:t>
      </w:r>
    </w:p>
    <w:p w14:paraId="3F518FE0">
      <w:pPr>
        <w:pStyle w:val="54"/>
        <w:spacing w:line="360" w:lineRule="auto"/>
        <w:ind w:firstLine="420"/>
        <w:rPr>
          <w:rFonts w:hint="eastAsia" w:ascii="宋体" w:hAnsi="宋体"/>
          <w:sz w:val="21"/>
          <w:szCs w:val="21"/>
          <w:highlight w:val="none"/>
        </w:rPr>
      </w:pPr>
      <w:r>
        <w:rPr>
          <w:rFonts w:hint="eastAsia" w:ascii="宋体" w:hAnsi="宋体"/>
          <w:sz w:val="21"/>
          <w:szCs w:val="21"/>
          <w:highlight w:val="none"/>
        </w:rPr>
        <w:t xml:space="preserve">供应商开户行：                  账 户： </w:t>
      </w:r>
    </w:p>
    <w:p w14:paraId="0CC813E5">
      <w:pPr>
        <w:pStyle w:val="54"/>
        <w:spacing w:line="360" w:lineRule="auto"/>
        <w:ind w:firstLine="420"/>
        <w:rPr>
          <w:rFonts w:hint="eastAsia" w:ascii="宋体" w:hAnsi="宋体"/>
          <w:sz w:val="21"/>
          <w:szCs w:val="21"/>
          <w:highlight w:val="none"/>
        </w:rPr>
      </w:pPr>
      <w:r>
        <w:rPr>
          <w:rFonts w:hint="eastAsia" w:ascii="宋体" w:hAnsi="宋体"/>
          <w:sz w:val="21"/>
          <w:szCs w:val="21"/>
          <w:highlight w:val="none"/>
        </w:rPr>
        <w:t>法定代表人姓名（签章）：         联系电话：</w:t>
      </w:r>
    </w:p>
    <w:p w14:paraId="3EF2D391">
      <w:pPr>
        <w:pStyle w:val="54"/>
        <w:spacing w:line="360" w:lineRule="auto"/>
        <w:ind w:firstLine="420"/>
        <w:rPr>
          <w:rFonts w:hint="eastAsia" w:ascii="宋体" w:hAnsi="宋体"/>
          <w:sz w:val="21"/>
          <w:szCs w:val="21"/>
          <w:highlight w:val="none"/>
        </w:rPr>
      </w:pPr>
      <w:r>
        <w:rPr>
          <w:rFonts w:hint="eastAsia" w:ascii="宋体" w:hAnsi="宋体"/>
          <w:sz w:val="21"/>
          <w:szCs w:val="21"/>
          <w:highlight w:val="none"/>
        </w:rPr>
        <w:t xml:space="preserve">供应商名称（公章）：            </w:t>
      </w:r>
    </w:p>
    <w:p w14:paraId="5E7707AA">
      <w:pPr>
        <w:pStyle w:val="54"/>
        <w:spacing w:line="360" w:lineRule="auto"/>
        <w:ind w:firstLine="420"/>
        <w:rPr>
          <w:rFonts w:hint="eastAsia" w:ascii="宋体" w:hAnsi="宋体"/>
          <w:sz w:val="21"/>
          <w:szCs w:val="21"/>
          <w:highlight w:val="none"/>
        </w:rPr>
      </w:pPr>
      <w:r>
        <w:rPr>
          <w:rFonts w:hint="eastAsia" w:ascii="宋体" w:hAnsi="宋体"/>
          <w:sz w:val="21"/>
          <w:szCs w:val="21"/>
          <w:highlight w:val="none"/>
        </w:rPr>
        <w:t>日 期：________年____月____日</w:t>
      </w:r>
    </w:p>
    <w:p w14:paraId="160FF238">
      <w:pPr>
        <w:pStyle w:val="54"/>
        <w:spacing w:after="312" w:afterLines="100" w:line="360" w:lineRule="auto"/>
        <w:ind w:firstLine="422"/>
        <w:jc w:val="center"/>
        <w:rPr>
          <w:rFonts w:ascii="宋体" w:hAnsi="宋体"/>
          <w:b/>
          <w:sz w:val="21"/>
          <w:szCs w:val="21"/>
          <w:highlight w:val="none"/>
        </w:rPr>
      </w:pPr>
      <w:r>
        <w:rPr>
          <w:rFonts w:ascii="宋体" w:hAnsi="宋体"/>
          <w:b/>
          <w:sz w:val="21"/>
          <w:szCs w:val="21"/>
          <w:highlight w:val="none"/>
        </w:rPr>
        <w:br w:type="page"/>
      </w:r>
      <w:r>
        <w:rPr>
          <w:rFonts w:hint="eastAsia" w:ascii="宋体" w:hAnsi="宋体"/>
          <w:b/>
          <w:sz w:val="21"/>
          <w:szCs w:val="21"/>
          <w:highlight w:val="none"/>
        </w:rPr>
        <w:t>法人授权书</w:t>
      </w:r>
    </w:p>
    <w:p w14:paraId="7B94E1FC">
      <w:pPr>
        <w:pStyle w:val="54"/>
        <w:spacing w:line="360" w:lineRule="auto"/>
        <w:ind w:firstLine="420"/>
        <w:rPr>
          <w:rFonts w:ascii="宋体" w:hAnsi="宋体"/>
          <w:sz w:val="21"/>
          <w:szCs w:val="21"/>
          <w:highlight w:val="none"/>
        </w:rPr>
      </w:pPr>
      <w:r>
        <w:rPr>
          <w:rFonts w:hint="eastAsia" w:ascii="宋体" w:hAnsi="宋体"/>
          <w:sz w:val="21"/>
          <w:szCs w:val="21"/>
          <w:highlight w:val="none"/>
        </w:rPr>
        <w:t>本授权书声明：</w:t>
      </w:r>
      <w:r>
        <w:rPr>
          <w:rFonts w:ascii="宋体" w:hAnsi="宋体"/>
          <w:sz w:val="21"/>
          <w:szCs w:val="21"/>
          <w:highlight w:val="none"/>
        </w:rPr>
        <w:t>________________</w:t>
      </w:r>
      <w:r>
        <w:rPr>
          <w:rFonts w:hint="eastAsia" w:ascii="宋体" w:hAnsi="宋体"/>
          <w:sz w:val="21"/>
          <w:szCs w:val="21"/>
          <w:highlight w:val="none"/>
        </w:rPr>
        <w:t>（供应商名称）授权</w:t>
      </w:r>
      <w:r>
        <w:rPr>
          <w:rFonts w:ascii="宋体" w:hAnsi="宋体"/>
          <w:sz w:val="21"/>
          <w:szCs w:val="21"/>
          <w:highlight w:val="none"/>
        </w:rPr>
        <w:t>________________</w:t>
      </w:r>
      <w:r>
        <w:rPr>
          <w:rFonts w:hint="eastAsia" w:ascii="宋体" w:hAnsi="宋体"/>
          <w:sz w:val="21"/>
          <w:szCs w:val="21"/>
          <w:highlight w:val="none"/>
        </w:rPr>
        <w:t>（被授权人的姓名）为我方就</w:t>
      </w:r>
      <w:r>
        <w:rPr>
          <w:rFonts w:hint="eastAsia" w:ascii="宋体" w:hAnsi="宋体"/>
          <w:color w:val="000000"/>
          <w:sz w:val="21"/>
          <w:szCs w:val="21"/>
          <w:highlight w:val="none"/>
        </w:rPr>
        <w:t>（项目编号）</w:t>
      </w:r>
      <w:r>
        <w:rPr>
          <w:rFonts w:hint="eastAsia" w:ascii="宋体" w:hAnsi="宋体"/>
          <w:sz w:val="21"/>
          <w:szCs w:val="21"/>
          <w:highlight w:val="none"/>
        </w:rPr>
        <w:t>号（项目名称）项目采购活动的合法代理人，以本公司名义全权处理一切与该项目采购有关的事务。</w:t>
      </w:r>
    </w:p>
    <w:p w14:paraId="7BEB3250">
      <w:pPr>
        <w:pStyle w:val="54"/>
        <w:spacing w:line="360" w:lineRule="auto"/>
        <w:ind w:firstLine="420"/>
        <w:rPr>
          <w:rFonts w:ascii="宋体" w:hAnsi="宋体"/>
          <w:sz w:val="21"/>
          <w:szCs w:val="21"/>
          <w:highlight w:val="none"/>
        </w:rPr>
      </w:pPr>
      <w:r>
        <w:rPr>
          <w:rFonts w:hint="eastAsia" w:ascii="宋体" w:hAnsi="宋体"/>
          <w:sz w:val="21"/>
          <w:szCs w:val="21"/>
          <w:highlight w:val="none"/>
        </w:rPr>
        <w:t>本授权书于</w:t>
      </w:r>
      <w:r>
        <w:rPr>
          <w:rFonts w:ascii="宋体" w:hAnsi="宋体"/>
          <w:sz w:val="21"/>
          <w:szCs w:val="21"/>
          <w:highlight w:val="none"/>
        </w:rPr>
        <w:t>______</w:t>
      </w:r>
      <w:r>
        <w:rPr>
          <w:rFonts w:hint="eastAsia" w:ascii="宋体" w:hAnsi="宋体"/>
          <w:sz w:val="21"/>
          <w:szCs w:val="21"/>
          <w:highlight w:val="none"/>
        </w:rPr>
        <w:t>年</w:t>
      </w:r>
      <w:r>
        <w:rPr>
          <w:rFonts w:ascii="宋体" w:hAnsi="宋体"/>
          <w:sz w:val="21"/>
          <w:szCs w:val="21"/>
          <w:highlight w:val="none"/>
        </w:rPr>
        <w:t>____</w:t>
      </w:r>
      <w:r>
        <w:rPr>
          <w:rFonts w:hint="eastAsia" w:ascii="宋体" w:hAnsi="宋体"/>
          <w:sz w:val="21"/>
          <w:szCs w:val="21"/>
          <w:highlight w:val="none"/>
        </w:rPr>
        <w:t>月</w:t>
      </w:r>
      <w:r>
        <w:rPr>
          <w:rFonts w:ascii="宋体" w:hAnsi="宋体"/>
          <w:sz w:val="21"/>
          <w:szCs w:val="21"/>
          <w:highlight w:val="none"/>
        </w:rPr>
        <w:t>____</w:t>
      </w:r>
      <w:r>
        <w:rPr>
          <w:rFonts w:hint="eastAsia" w:ascii="宋体" w:hAnsi="宋体"/>
          <w:sz w:val="21"/>
          <w:szCs w:val="21"/>
          <w:highlight w:val="none"/>
        </w:rPr>
        <w:t>日起生效，特此声明。</w:t>
      </w:r>
    </w:p>
    <w:p w14:paraId="27B9AF20">
      <w:pPr>
        <w:pStyle w:val="54"/>
        <w:spacing w:line="360" w:lineRule="auto"/>
        <w:ind w:firstLine="420"/>
        <w:rPr>
          <w:rFonts w:ascii="宋体" w:hAnsi="宋体"/>
          <w:sz w:val="21"/>
          <w:szCs w:val="21"/>
          <w:highlight w:val="none"/>
        </w:rPr>
      </w:pPr>
      <w:r>
        <w:rPr>
          <w:rFonts w:hint="eastAsia" w:ascii="宋体" w:hAnsi="宋体"/>
          <w:sz w:val="21"/>
          <w:szCs w:val="21"/>
          <w:highlight w:val="none"/>
        </w:rPr>
        <w:t>被授权人姓名：</w:t>
      </w:r>
      <w:r>
        <w:rPr>
          <w:rFonts w:ascii="宋体" w:hAnsi="宋体"/>
          <w:sz w:val="21"/>
          <w:szCs w:val="21"/>
          <w:highlight w:val="none"/>
        </w:rPr>
        <w:t>____________________</w:t>
      </w:r>
      <w:r>
        <w:rPr>
          <w:rFonts w:ascii="宋体" w:hAnsi="宋体"/>
          <w:sz w:val="21"/>
          <w:szCs w:val="21"/>
          <w:highlight w:val="none"/>
          <w:u w:val="none"/>
        </w:rPr>
        <w:t>_</w:t>
      </w:r>
      <w:r>
        <w:rPr>
          <w:rFonts w:hint="eastAsia" w:ascii="宋体" w:hAnsi="宋体"/>
          <w:sz w:val="21"/>
          <w:szCs w:val="21"/>
          <w:highlight w:val="none"/>
          <w:u w:val="none"/>
          <w:lang w:val="en-US" w:eastAsia="zh-CN"/>
        </w:rPr>
        <w:t>___________</w:t>
      </w:r>
      <w:r>
        <w:rPr>
          <w:rFonts w:hint="eastAsia" w:ascii="宋体" w:hAnsi="宋体"/>
          <w:sz w:val="21"/>
          <w:szCs w:val="21"/>
          <w:highlight w:val="none"/>
          <w:u w:val="none"/>
        </w:rPr>
        <w:t xml:space="preserve">        </w:t>
      </w:r>
      <w:r>
        <w:rPr>
          <w:rFonts w:hint="eastAsia" w:ascii="宋体" w:hAnsi="宋体"/>
          <w:sz w:val="21"/>
          <w:szCs w:val="21"/>
          <w:highlight w:val="none"/>
        </w:rPr>
        <w:t xml:space="preserve">  </w:t>
      </w:r>
    </w:p>
    <w:p w14:paraId="50AB80BC">
      <w:pPr>
        <w:pStyle w:val="54"/>
        <w:spacing w:line="360" w:lineRule="auto"/>
        <w:ind w:firstLine="420"/>
        <w:rPr>
          <w:rFonts w:ascii="宋体" w:hAnsi="宋体"/>
          <w:sz w:val="21"/>
          <w:szCs w:val="21"/>
          <w:highlight w:val="none"/>
          <w:u w:val="single"/>
        </w:rPr>
      </w:pPr>
      <w:r>
        <w:rPr>
          <w:rFonts w:hint="eastAsia" w:ascii="宋体" w:hAnsi="宋体"/>
          <w:sz w:val="21"/>
          <w:szCs w:val="21"/>
          <w:highlight w:val="none"/>
        </w:rPr>
        <w:t>联系电话（手机）：</w:t>
      </w:r>
      <w:r>
        <w:rPr>
          <w:rFonts w:hint="eastAsia" w:ascii="宋体" w:hAnsi="宋体"/>
          <w:sz w:val="21"/>
          <w:szCs w:val="21"/>
          <w:highlight w:val="none"/>
          <w:u w:val="single"/>
        </w:rPr>
        <w:t xml:space="preserve">                             </w:t>
      </w:r>
    </w:p>
    <w:p w14:paraId="2709A84E">
      <w:pPr>
        <w:pStyle w:val="54"/>
        <w:spacing w:line="360" w:lineRule="auto"/>
        <w:ind w:firstLine="0" w:firstLineChars="0"/>
        <w:rPr>
          <w:rFonts w:ascii="宋体" w:hAnsi="宋体"/>
          <w:sz w:val="21"/>
          <w:szCs w:val="21"/>
          <w:highlight w:val="none"/>
        </w:rPr>
      </w:pPr>
      <w:r>
        <w:rPr>
          <w:rFonts w:ascii="宋体" w:hAnsi="宋体"/>
          <w:sz w:val="21"/>
          <w:szCs w:val="21"/>
          <w:highlight w:val="none"/>
        </w:rPr>
        <w:t xml:space="preserve">    </w:t>
      </w:r>
      <w:r>
        <w:rPr>
          <w:rFonts w:hint="eastAsia" w:ascii="宋体" w:hAnsi="宋体"/>
          <w:sz w:val="21"/>
          <w:szCs w:val="21"/>
          <w:highlight w:val="none"/>
        </w:rPr>
        <w:t>单位名称：</w:t>
      </w:r>
      <w:r>
        <w:rPr>
          <w:rFonts w:ascii="宋体" w:hAnsi="宋体"/>
          <w:sz w:val="21"/>
          <w:szCs w:val="21"/>
          <w:highlight w:val="none"/>
        </w:rPr>
        <w:t>____________________________________</w:t>
      </w:r>
    </w:p>
    <w:p w14:paraId="16125F8F">
      <w:pPr>
        <w:pStyle w:val="54"/>
        <w:spacing w:line="360" w:lineRule="auto"/>
        <w:ind w:firstLine="420"/>
        <w:rPr>
          <w:sz w:val="21"/>
          <w:szCs w:val="21"/>
          <w:highlight w:val="none"/>
          <w:u w:val="single"/>
        </w:rPr>
      </w:pPr>
      <w:r>
        <w:rPr>
          <w:rFonts w:hint="eastAsia"/>
          <w:sz w:val="21"/>
          <w:szCs w:val="21"/>
          <w:highlight w:val="none"/>
        </w:rPr>
        <w:t>单位地址：</w:t>
      </w:r>
      <w:r>
        <w:rPr>
          <w:sz w:val="21"/>
          <w:szCs w:val="21"/>
          <w:highlight w:val="none"/>
          <w:u w:val="single"/>
        </w:rPr>
        <w:t xml:space="preserve">                                    </w:t>
      </w:r>
    </w:p>
    <w:p w14:paraId="32AEC0DE">
      <w:pPr>
        <w:pStyle w:val="54"/>
        <w:spacing w:line="360" w:lineRule="auto"/>
        <w:ind w:firstLine="420"/>
        <w:rPr>
          <w:sz w:val="21"/>
          <w:szCs w:val="21"/>
          <w:highlight w:val="none"/>
        </w:rPr>
      </w:pPr>
      <w:r>
        <w:rPr>
          <w:rFonts w:hint="eastAsia"/>
          <w:sz w:val="21"/>
          <w:szCs w:val="21"/>
          <w:highlight w:val="none"/>
        </w:rPr>
        <w:t>日期：</w:t>
      </w:r>
      <w:r>
        <w:rPr>
          <w:sz w:val="21"/>
          <w:szCs w:val="21"/>
          <w:highlight w:val="none"/>
          <w:u w:val="single"/>
        </w:rPr>
        <w:t xml:space="preserve">                                         </w:t>
      </w:r>
      <w:r>
        <w:rPr>
          <w:sz w:val="21"/>
          <w:szCs w:val="21"/>
          <w:highlight w:val="none"/>
        </w:rPr>
        <w:t xml:space="preserve"> </w:t>
      </w:r>
    </w:p>
    <w:p w14:paraId="4287471C">
      <w:pPr>
        <w:spacing w:line="360" w:lineRule="auto"/>
        <w:rPr>
          <w:rFonts w:ascii="宋体" w:hAnsi="宋体"/>
          <w:bCs/>
          <w:highlight w:val="none"/>
        </w:rPr>
      </w:pPr>
    </w:p>
    <w:p w14:paraId="4D8CA932">
      <w:pPr>
        <w:spacing w:line="360" w:lineRule="auto"/>
        <w:ind w:firstLine="420" w:firstLineChars="200"/>
        <w:rPr>
          <w:rFonts w:ascii="宋体" w:hAnsi="宋体"/>
          <w:bCs/>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bCs/>
          <w:highlight w:val="none"/>
        </w:rPr>
        <w:t>被授权人身份证复印件</w:t>
      </w:r>
    </w:p>
    <w:p w14:paraId="4B6E50C3">
      <w:pPr>
        <w:numPr>
          <w:ilvl w:val="0"/>
          <w:numId w:val="3"/>
        </w:numPr>
        <w:spacing w:line="360" w:lineRule="auto"/>
        <w:jc w:val="center"/>
        <w:rPr>
          <w:rFonts w:hint="eastAsia" w:ascii="宋体" w:hAnsi="宋体"/>
          <w:b/>
          <w:sz w:val="32"/>
          <w:szCs w:val="32"/>
          <w:highlight w:val="none"/>
        </w:rPr>
      </w:pPr>
      <w:r>
        <w:rPr>
          <w:rFonts w:hint="eastAsia" w:ascii="宋体" w:hAnsi="宋体"/>
          <w:b/>
          <w:sz w:val="32"/>
          <w:szCs w:val="32"/>
          <w:highlight w:val="none"/>
        </w:rPr>
        <w:t>符合性审查响应对照表</w:t>
      </w:r>
    </w:p>
    <w:tbl>
      <w:tblPr>
        <w:tblStyle w:val="27"/>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92"/>
        <w:gridCol w:w="2006"/>
        <w:gridCol w:w="1348"/>
      </w:tblGrid>
      <w:tr w14:paraId="79A2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2AB9535">
            <w:pPr>
              <w:snapToGrid w:val="0"/>
              <w:spacing w:line="360" w:lineRule="auto"/>
              <w:jc w:val="center"/>
              <w:rPr>
                <w:rFonts w:ascii="幼圆" w:eastAsia="幼圆"/>
                <w:b/>
                <w:szCs w:val="21"/>
                <w:highlight w:val="none"/>
              </w:rPr>
            </w:pPr>
            <w:r>
              <w:rPr>
                <w:rFonts w:hint="eastAsia" w:ascii="幼圆" w:eastAsia="幼圆"/>
                <w:b/>
                <w:szCs w:val="21"/>
                <w:highlight w:val="none"/>
              </w:rPr>
              <w:t>序号</w:t>
            </w:r>
          </w:p>
        </w:tc>
        <w:tc>
          <w:tcPr>
            <w:tcW w:w="4792" w:type="dxa"/>
            <w:noWrap w:val="0"/>
            <w:vAlign w:val="center"/>
          </w:tcPr>
          <w:p w14:paraId="643CC4F8">
            <w:pPr>
              <w:snapToGrid w:val="0"/>
              <w:spacing w:line="360" w:lineRule="auto"/>
              <w:jc w:val="center"/>
              <w:rPr>
                <w:rFonts w:ascii="幼圆" w:eastAsia="幼圆"/>
                <w:b/>
                <w:szCs w:val="21"/>
                <w:highlight w:val="none"/>
              </w:rPr>
            </w:pPr>
            <w:r>
              <w:rPr>
                <w:rFonts w:hint="eastAsia" w:ascii="幼圆" w:eastAsia="幼圆"/>
                <w:b/>
                <w:szCs w:val="21"/>
                <w:highlight w:val="none"/>
              </w:rPr>
              <w:t>符合性审查响应内容</w:t>
            </w:r>
          </w:p>
        </w:tc>
        <w:tc>
          <w:tcPr>
            <w:tcW w:w="2006" w:type="dxa"/>
            <w:noWrap w:val="0"/>
            <w:vAlign w:val="center"/>
          </w:tcPr>
          <w:p w14:paraId="6C759B3A">
            <w:pPr>
              <w:snapToGrid w:val="0"/>
              <w:spacing w:line="360" w:lineRule="auto"/>
              <w:jc w:val="center"/>
              <w:rPr>
                <w:rFonts w:ascii="幼圆" w:eastAsia="幼圆"/>
                <w:b/>
                <w:szCs w:val="21"/>
                <w:highlight w:val="none"/>
              </w:rPr>
            </w:pPr>
            <w:r>
              <w:rPr>
                <w:rFonts w:hint="eastAsia" w:ascii="幼圆" w:eastAsia="幼圆"/>
                <w:b/>
                <w:szCs w:val="21"/>
                <w:highlight w:val="none"/>
              </w:rPr>
              <w:t>是否响应</w:t>
            </w:r>
          </w:p>
          <w:p w14:paraId="0AC3605E">
            <w:pPr>
              <w:snapToGrid w:val="0"/>
              <w:spacing w:line="360" w:lineRule="auto"/>
              <w:jc w:val="center"/>
              <w:rPr>
                <w:rFonts w:ascii="幼圆" w:eastAsia="幼圆"/>
                <w:b/>
                <w:szCs w:val="21"/>
                <w:highlight w:val="none"/>
              </w:rPr>
            </w:pPr>
            <w:r>
              <w:rPr>
                <w:rFonts w:hint="eastAsia" w:ascii="幼圆" w:eastAsia="幼圆"/>
                <w:b/>
                <w:szCs w:val="21"/>
                <w:highlight w:val="none"/>
              </w:rPr>
              <w:t>（填是或者否）</w:t>
            </w:r>
          </w:p>
        </w:tc>
        <w:tc>
          <w:tcPr>
            <w:tcW w:w="1348" w:type="dxa"/>
            <w:noWrap w:val="0"/>
            <w:vAlign w:val="center"/>
          </w:tcPr>
          <w:p w14:paraId="13620333">
            <w:pPr>
              <w:snapToGrid w:val="0"/>
              <w:spacing w:line="360" w:lineRule="auto"/>
              <w:jc w:val="center"/>
              <w:rPr>
                <w:rFonts w:ascii="幼圆" w:eastAsia="幼圆"/>
                <w:b/>
                <w:szCs w:val="21"/>
                <w:highlight w:val="none"/>
              </w:rPr>
            </w:pPr>
            <w:r>
              <w:rPr>
                <w:rFonts w:hint="eastAsia" w:ascii="幼圆" w:eastAsia="幼圆"/>
                <w:b/>
                <w:szCs w:val="21"/>
                <w:highlight w:val="none"/>
              </w:rPr>
              <w:t>响应情况</w:t>
            </w:r>
          </w:p>
        </w:tc>
      </w:tr>
      <w:tr w14:paraId="45CD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660BF53F">
            <w:pPr>
              <w:spacing w:line="360" w:lineRule="auto"/>
              <w:jc w:val="center"/>
              <w:rPr>
                <w:rFonts w:ascii="宋体" w:hAnsi="宋体"/>
                <w:b/>
                <w:szCs w:val="21"/>
                <w:highlight w:val="none"/>
              </w:rPr>
            </w:pPr>
            <w:r>
              <w:rPr>
                <w:rFonts w:hint="eastAsia" w:ascii="宋体" w:hAnsi="宋体"/>
                <w:b w:val="0"/>
                <w:bCs/>
                <w:szCs w:val="21"/>
                <w:highlight w:val="none"/>
              </w:rPr>
              <w:t>1</w:t>
            </w:r>
          </w:p>
        </w:tc>
        <w:tc>
          <w:tcPr>
            <w:tcW w:w="4792" w:type="dxa"/>
            <w:noWrap w:val="0"/>
            <w:vAlign w:val="center"/>
          </w:tcPr>
          <w:p w14:paraId="12EFD781">
            <w:pPr>
              <w:spacing w:line="360" w:lineRule="auto"/>
              <w:rPr>
                <w:rFonts w:ascii="宋体" w:hAnsi="宋体"/>
                <w:iCs/>
                <w:szCs w:val="21"/>
                <w:highlight w:val="none"/>
              </w:rPr>
            </w:pPr>
            <w:r>
              <w:rPr>
                <w:rFonts w:hint="eastAsia" w:ascii="宋体" w:hAnsi="宋体"/>
                <w:iCs/>
                <w:szCs w:val="21"/>
                <w:highlight w:val="none"/>
              </w:rPr>
              <w:t>采购需求中必须满足的实质性要求（即加斜体下划线内容，每条详细列出）</w:t>
            </w:r>
          </w:p>
        </w:tc>
        <w:tc>
          <w:tcPr>
            <w:tcW w:w="2006" w:type="dxa"/>
            <w:noWrap w:val="0"/>
            <w:vAlign w:val="center"/>
          </w:tcPr>
          <w:p w14:paraId="30598C84">
            <w:pPr>
              <w:spacing w:line="360" w:lineRule="auto"/>
              <w:rPr>
                <w:rFonts w:ascii="宋体" w:hAnsi="宋体"/>
                <w:b/>
                <w:szCs w:val="21"/>
                <w:highlight w:val="none"/>
              </w:rPr>
            </w:pPr>
          </w:p>
        </w:tc>
        <w:tc>
          <w:tcPr>
            <w:tcW w:w="1348" w:type="dxa"/>
            <w:noWrap w:val="0"/>
            <w:vAlign w:val="center"/>
          </w:tcPr>
          <w:p w14:paraId="29DBCAD4">
            <w:pPr>
              <w:spacing w:line="360" w:lineRule="auto"/>
              <w:rPr>
                <w:rFonts w:ascii="宋体" w:hAnsi="宋体"/>
                <w:b/>
                <w:szCs w:val="21"/>
                <w:highlight w:val="none"/>
              </w:rPr>
            </w:pPr>
          </w:p>
        </w:tc>
      </w:tr>
      <w:tr w14:paraId="32F5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521F979E">
            <w:pPr>
              <w:spacing w:line="360" w:lineRule="auto"/>
              <w:jc w:val="center"/>
              <w:rPr>
                <w:rFonts w:ascii="宋体" w:hAnsi="宋体"/>
                <w:szCs w:val="21"/>
                <w:highlight w:val="none"/>
              </w:rPr>
            </w:pPr>
            <w:r>
              <w:rPr>
                <w:rFonts w:hint="eastAsia" w:ascii="宋体" w:hAnsi="宋体"/>
                <w:szCs w:val="21"/>
                <w:highlight w:val="none"/>
              </w:rPr>
              <w:t>2</w:t>
            </w:r>
          </w:p>
        </w:tc>
        <w:tc>
          <w:tcPr>
            <w:tcW w:w="4792" w:type="dxa"/>
            <w:noWrap w:val="0"/>
            <w:vAlign w:val="center"/>
          </w:tcPr>
          <w:p w14:paraId="4A146EAB">
            <w:pPr>
              <w:spacing w:line="360" w:lineRule="auto"/>
              <w:rPr>
                <w:rFonts w:ascii="宋体" w:hAnsi="宋体"/>
                <w:iCs/>
                <w:szCs w:val="21"/>
                <w:highlight w:val="none"/>
              </w:rPr>
            </w:pPr>
          </w:p>
        </w:tc>
        <w:tc>
          <w:tcPr>
            <w:tcW w:w="2006" w:type="dxa"/>
            <w:noWrap w:val="0"/>
            <w:vAlign w:val="center"/>
          </w:tcPr>
          <w:p w14:paraId="039087AC">
            <w:pPr>
              <w:spacing w:line="360" w:lineRule="auto"/>
              <w:rPr>
                <w:rFonts w:ascii="宋体" w:hAnsi="宋体"/>
                <w:szCs w:val="21"/>
                <w:highlight w:val="none"/>
              </w:rPr>
            </w:pPr>
          </w:p>
        </w:tc>
        <w:tc>
          <w:tcPr>
            <w:tcW w:w="1348" w:type="dxa"/>
            <w:noWrap w:val="0"/>
            <w:vAlign w:val="center"/>
          </w:tcPr>
          <w:p w14:paraId="746C5181">
            <w:pPr>
              <w:spacing w:line="360" w:lineRule="auto"/>
              <w:rPr>
                <w:rFonts w:ascii="宋体" w:hAnsi="宋体"/>
                <w:szCs w:val="21"/>
                <w:highlight w:val="none"/>
              </w:rPr>
            </w:pPr>
          </w:p>
        </w:tc>
      </w:tr>
      <w:tr w14:paraId="0F61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36D6CB2D">
            <w:pPr>
              <w:spacing w:line="360" w:lineRule="auto"/>
              <w:jc w:val="center"/>
              <w:rPr>
                <w:rFonts w:ascii="宋体" w:hAnsi="宋体"/>
                <w:szCs w:val="21"/>
                <w:highlight w:val="none"/>
              </w:rPr>
            </w:pPr>
            <w:r>
              <w:rPr>
                <w:rFonts w:hint="eastAsia" w:ascii="宋体" w:hAnsi="宋体"/>
                <w:szCs w:val="21"/>
                <w:highlight w:val="none"/>
              </w:rPr>
              <w:t>3</w:t>
            </w:r>
          </w:p>
        </w:tc>
        <w:tc>
          <w:tcPr>
            <w:tcW w:w="4792" w:type="dxa"/>
            <w:noWrap w:val="0"/>
            <w:vAlign w:val="center"/>
          </w:tcPr>
          <w:p w14:paraId="585B9B6C">
            <w:pPr>
              <w:spacing w:line="360" w:lineRule="auto"/>
              <w:rPr>
                <w:rFonts w:hint="eastAsia" w:ascii="宋体" w:hAnsi="宋体"/>
                <w:iCs/>
                <w:szCs w:val="21"/>
                <w:highlight w:val="none"/>
              </w:rPr>
            </w:pPr>
          </w:p>
        </w:tc>
        <w:tc>
          <w:tcPr>
            <w:tcW w:w="2006" w:type="dxa"/>
            <w:noWrap w:val="0"/>
            <w:vAlign w:val="center"/>
          </w:tcPr>
          <w:p w14:paraId="24458079">
            <w:pPr>
              <w:spacing w:line="360" w:lineRule="auto"/>
              <w:rPr>
                <w:rFonts w:ascii="宋体" w:hAnsi="宋体"/>
                <w:szCs w:val="21"/>
                <w:highlight w:val="none"/>
              </w:rPr>
            </w:pPr>
          </w:p>
        </w:tc>
        <w:tc>
          <w:tcPr>
            <w:tcW w:w="1348" w:type="dxa"/>
            <w:noWrap w:val="0"/>
            <w:vAlign w:val="center"/>
          </w:tcPr>
          <w:p w14:paraId="6A47B7E7">
            <w:pPr>
              <w:spacing w:line="360" w:lineRule="auto"/>
              <w:rPr>
                <w:rFonts w:ascii="宋体" w:hAnsi="宋体"/>
                <w:szCs w:val="21"/>
                <w:highlight w:val="none"/>
              </w:rPr>
            </w:pPr>
          </w:p>
        </w:tc>
      </w:tr>
      <w:tr w14:paraId="74BF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6" w:type="dxa"/>
            <w:noWrap w:val="0"/>
            <w:vAlign w:val="center"/>
          </w:tcPr>
          <w:p w14:paraId="76826A3F">
            <w:pPr>
              <w:spacing w:line="360" w:lineRule="auto"/>
              <w:jc w:val="center"/>
              <w:rPr>
                <w:rFonts w:ascii="宋体" w:hAnsi="宋体"/>
                <w:szCs w:val="21"/>
                <w:highlight w:val="none"/>
              </w:rPr>
            </w:pPr>
            <w:r>
              <w:rPr>
                <w:rFonts w:hint="eastAsia" w:ascii="宋体" w:hAnsi="宋体"/>
                <w:szCs w:val="21"/>
                <w:highlight w:val="none"/>
              </w:rPr>
              <w:t>4</w:t>
            </w:r>
          </w:p>
        </w:tc>
        <w:tc>
          <w:tcPr>
            <w:tcW w:w="4792" w:type="dxa"/>
            <w:noWrap w:val="0"/>
            <w:vAlign w:val="center"/>
          </w:tcPr>
          <w:p w14:paraId="2FEB55CB">
            <w:pPr>
              <w:spacing w:line="360" w:lineRule="auto"/>
              <w:rPr>
                <w:rFonts w:hint="eastAsia" w:ascii="宋体" w:hAnsi="宋体"/>
                <w:iCs/>
                <w:szCs w:val="21"/>
                <w:highlight w:val="none"/>
              </w:rPr>
            </w:pPr>
          </w:p>
        </w:tc>
        <w:tc>
          <w:tcPr>
            <w:tcW w:w="2006" w:type="dxa"/>
            <w:noWrap w:val="0"/>
            <w:vAlign w:val="center"/>
          </w:tcPr>
          <w:p w14:paraId="750704C5">
            <w:pPr>
              <w:spacing w:line="360" w:lineRule="auto"/>
              <w:rPr>
                <w:rFonts w:ascii="宋体" w:hAnsi="宋体"/>
                <w:szCs w:val="21"/>
                <w:highlight w:val="none"/>
              </w:rPr>
            </w:pPr>
          </w:p>
        </w:tc>
        <w:tc>
          <w:tcPr>
            <w:tcW w:w="1348" w:type="dxa"/>
            <w:noWrap w:val="0"/>
            <w:vAlign w:val="center"/>
          </w:tcPr>
          <w:p w14:paraId="50795124">
            <w:pPr>
              <w:spacing w:line="360" w:lineRule="auto"/>
              <w:rPr>
                <w:rFonts w:ascii="宋体" w:hAnsi="宋体"/>
                <w:szCs w:val="21"/>
                <w:highlight w:val="none"/>
              </w:rPr>
            </w:pPr>
          </w:p>
        </w:tc>
      </w:tr>
      <w:tr w14:paraId="4827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5EAC76B6">
            <w:pPr>
              <w:spacing w:line="360" w:lineRule="auto"/>
              <w:jc w:val="center"/>
              <w:rPr>
                <w:rFonts w:ascii="宋体" w:hAnsi="宋体"/>
                <w:szCs w:val="21"/>
                <w:highlight w:val="none"/>
              </w:rPr>
            </w:pPr>
            <w:r>
              <w:rPr>
                <w:rFonts w:hint="eastAsia" w:ascii="宋体" w:hAnsi="宋体"/>
                <w:szCs w:val="21"/>
                <w:highlight w:val="none"/>
              </w:rPr>
              <w:t>5</w:t>
            </w:r>
          </w:p>
        </w:tc>
        <w:tc>
          <w:tcPr>
            <w:tcW w:w="4792" w:type="dxa"/>
            <w:noWrap w:val="0"/>
            <w:vAlign w:val="center"/>
          </w:tcPr>
          <w:p w14:paraId="395EF916">
            <w:pPr>
              <w:snapToGrid w:val="0"/>
              <w:spacing w:line="360" w:lineRule="auto"/>
              <w:rPr>
                <w:rFonts w:ascii="宋体" w:hAnsi="宋体"/>
                <w:iCs/>
                <w:szCs w:val="21"/>
                <w:highlight w:val="none"/>
              </w:rPr>
            </w:pPr>
            <w:r>
              <w:rPr>
                <w:rFonts w:ascii="宋体" w:hAnsi="宋体"/>
                <w:iCs/>
                <w:szCs w:val="21"/>
                <w:highlight w:val="none"/>
              </w:rPr>
              <w:t>……</w:t>
            </w:r>
          </w:p>
        </w:tc>
        <w:tc>
          <w:tcPr>
            <w:tcW w:w="2006" w:type="dxa"/>
            <w:noWrap w:val="0"/>
            <w:vAlign w:val="center"/>
          </w:tcPr>
          <w:p w14:paraId="5DEC248F">
            <w:pPr>
              <w:spacing w:line="360" w:lineRule="auto"/>
              <w:rPr>
                <w:rFonts w:ascii="宋体" w:hAnsi="宋体"/>
                <w:szCs w:val="21"/>
                <w:highlight w:val="none"/>
              </w:rPr>
            </w:pPr>
          </w:p>
        </w:tc>
        <w:tc>
          <w:tcPr>
            <w:tcW w:w="1348" w:type="dxa"/>
            <w:noWrap w:val="0"/>
            <w:vAlign w:val="center"/>
          </w:tcPr>
          <w:p w14:paraId="702EDB8B">
            <w:pPr>
              <w:spacing w:line="360" w:lineRule="auto"/>
              <w:rPr>
                <w:rFonts w:ascii="宋体" w:hAnsi="宋体"/>
                <w:szCs w:val="21"/>
                <w:highlight w:val="none"/>
              </w:rPr>
            </w:pPr>
          </w:p>
        </w:tc>
      </w:tr>
    </w:tbl>
    <w:p w14:paraId="7BDF66DB">
      <w:pPr>
        <w:adjustRightInd w:val="0"/>
        <w:spacing w:line="360" w:lineRule="auto"/>
        <w:contextualSpacing/>
        <w:jc w:val="both"/>
        <w:rPr>
          <w:rFonts w:ascii="宋体" w:hAnsi="宋体"/>
          <w:b/>
          <w:bCs/>
          <w:color w:val="000000"/>
          <w:sz w:val="32"/>
          <w:szCs w:val="32"/>
          <w:highlight w:val="none"/>
        </w:rPr>
      </w:pPr>
    </w:p>
    <w:p w14:paraId="5DE6DD5A">
      <w:pPr>
        <w:pStyle w:val="3"/>
        <w:rPr>
          <w:rFonts w:ascii="宋体" w:hAnsi="宋体"/>
          <w:b/>
          <w:bCs/>
          <w:color w:val="000000"/>
          <w:sz w:val="32"/>
          <w:szCs w:val="32"/>
          <w:highlight w:val="none"/>
        </w:rPr>
      </w:pPr>
    </w:p>
    <w:p w14:paraId="6E9EC524">
      <w:pPr>
        <w:rPr>
          <w:rFonts w:ascii="宋体" w:hAnsi="宋体"/>
          <w:b/>
          <w:bCs/>
          <w:color w:val="000000"/>
          <w:sz w:val="32"/>
          <w:szCs w:val="32"/>
          <w:highlight w:val="none"/>
        </w:rPr>
      </w:pPr>
    </w:p>
    <w:p w14:paraId="48E0D21B">
      <w:pPr>
        <w:pStyle w:val="3"/>
        <w:rPr>
          <w:rFonts w:ascii="宋体" w:hAnsi="宋体"/>
          <w:b/>
          <w:bCs/>
          <w:color w:val="000000"/>
          <w:sz w:val="32"/>
          <w:szCs w:val="32"/>
          <w:highlight w:val="none"/>
        </w:rPr>
      </w:pPr>
    </w:p>
    <w:p w14:paraId="044F3630">
      <w:pPr>
        <w:rPr>
          <w:rFonts w:ascii="宋体" w:hAnsi="宋体"/>
          <w:b/>
          <w:bCs/>
          <w:color w:val="000000"/>
          <w:sz w:val="32"/>
          <w:szCs w:val="32"/>
          <w:highlight w:val="none"/>
        </w:rPr>
      </w:pPr>
    </w:p>
    <w:p w14:paraId="273DED16">
      <w:pPr>
        <w:pStyle w:val="3"/>
        <w:rPr>
          <w:rFonts w:ascii="宋体" w:hAnsi="宋体"/>
          <w:b/>
          <w:bCs/>
          <w:color w:val="000000"/>
          <w:sz w:val="32"/>
          <w:szCs w:val="32"/>
          <w:highlight w:val="none"/>
        </w:rPr>
      </w:pPr>
    </w:p>
    <w:p w14:paraId="7B6E9F1F">
      <w:pPr>
        <w:rPr>
          <w:rFonts w:ascii="宋体" w:hAnsi="宋体"/>
          <w:b/>
          <w:bCs/>
          <w:color w:val="000000"/>
          <w:sz w:val="32"/>
          <w:szCs w:val="32"/>
          <w:highlight w:val="none"/>
        </w:rPr>
      </w:pPr>
    </w:p>
    <w:p w14:paraId="1D86FD76">
      <w:pPr>
        <w:pStyle w:val="3"/>
        <w:rPr>
          <w:rFonts w:ascii="宋体" w:hAnsi="宋体"/>
          <w:b/>
          <w:bCs/>
          <w:color w:val="000000"/>
          <w:sz w:val="32"/>
          <w:szCs w:val="32"/>
          <w:highlight w:val="none"/>
        </w:rPr>
      </w:pPr>
    </w:p>
    <w:p w14:paraId="6FDE7A17">
      <w:pPr>
        <w:rPr>
          <w:highlight w:val="none"/>
        </w:rPr>
      </w:pPr>
    </w:p>
    <w:p w14:paraId="4A2C8C60">
      <w:pPr>
        <w:rPr>
          <w:highlight w:val="none"/>
        </w:rPr>
      </w:pPr>
    </w:p>
    <w:p w14:paraId="3AA3D389">
      <w:pPr>
        <w:rPr>
          <w:highlight w:val="none"/>
        </w:rPr>
      </w:pPr>
    </w:p>
    <w:p w14:paraId="6D350817">
      <w:pPr>
        <w:numPr>
          <w:ilvl w:val="0"/>
          <w:numId w:val="3"/>
        </w:numPr>
        <w:spacing w:line="360" w:lineRule="auto"/>
        <w:jc w:val="center"/>
        <w:rPr>
          <w:rFonts w:hint="eastAsia" w:ascii="宋体" w:hAnsi="宋体"/>
          <w:b/>
          <w:sz w:val="32"/>
          <w:szCs w:val="32"/>
          <w:highlight w:val="none"/>
        </w:rPr>
      </w:pPr>
      <w:r>
        <w:rPr>
          <w:rFonts w:hint="eastAsia" w:ascii="宋体" w:hAnsi="宋体"/>
          <w:b/>
          <w:sz w:val="32"/>
          <w:szCs w:val="32"/>
          <w:highlight w:val="none"/>
        </w:rPr>
        <w:t>非实质性响应对照表</w:t>
      </w:r>
    </w:p>
    <w:p w14:paraId="68F61A23">
      <w:pPr>
        <w:spacing w:line="360" w:lineRule="auto"/>
        <w:rPr>
          <w:rFonts w:hint="eastAsia" w:ascii="宋体" w:hAnsi="宋体"/>
          <w:b/>
          <w:sz w:val="32"/>
          <w:szCs w:val="32"/>
          <w:highlight w:val="none"/>
        </w:rPr>
      </w:pPr>
    </w:p>
    <w:tbl>
      <w:tblPr>
        <w:tblStyle w:val="27"/>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572"/>
        <w:gridCol w:w="1968"/>
        <w:gridCol w:w="1491"/>
      </w:tblGrid>
      <w:tr w14:paraId="3AFE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B9C7D0D">
            <w:pPr>
              <w:snapToGrid w:val="0"/>
              <w:spacing w:line="360" w:lineRule="auto"/>
              <w:jc w:val="center"/>
              <w:rPr>
                <w:rFonts w:ascii="幼圆" w:eastAsia="幼圆"/>
                <w:b/>
                <w:szCs w:val="21"/>
                <w:highlight w:val="none"/>
              </w:rPr>
            </w:pPr>
            <w:r>
              <w:rPr>
                <w:rFonts w:hint="eastAsia" w:ascii="幼圆" w:eastAsia="幼圆"/>
                <w:b/>
                <w:szCs w:val="21"/>
                <w:highlight w:val="none"/>
              </w:rPr>
              <w:t>序号</w:t>
            </w:r>
          </w:p>
        </w:tc>
        <w:tc>
          <w:tcPr>
            <w:tcW w:w="4572" w:type="dxa"/>
            <w:noWrap w:val="0"/>
            <w:vAlign w:val="center"/>
          </w:tcPr>
          <w:p w14:paraId="10E4D25E">
            <w:pPr>
              <w:snapToGrid w:val="0"/>
              <w:spacing w:line="360" w:lineRule="auto"/>
              <w:jc w:val="center"/>
              <w:rPr>
                <w:rFonts w:ascii="幼圆" w:eastAsia="幼圆"/>
                <w:b/>
                <w:szCs w:val="21"/>
                <w:highlight w:val="none"/>
              </w:rPr>
            </w:pPr>
            <w:r>
              <w:rPr>
                <w:rFonts w:hint="eastAsia" w:ascii="幼圆" w:eastAsia="幼圆"/>
                <w:b/>
                <w:szCs w:val="21"/>
                <w:highlight w:val="none"/>
              </w:rPr>
              <w:t>非实质性响应内容</w:t>
            </w:r>
          </w:p>
        </w:tc>
        <w:tc>
          <w:tcPr>
            <w:tcW w:w="1968" w:type="dxa"/>
            <w:noWrap w:val="0"/>
            <w:vAlign w:val="center"/>
          </w:tcPr>
          <w:p w14:paraId="5F0AA30F">
            <w:pPr>
              <w:snapToGrid w:val="0"/>
              <w:spacing w:line="360" w:lineRule="auto"/>
              <w:jc w:val="center"/>
              <w:rPr>
                <w:rFonts w:ascii="幼圆" w:eastAsia="幼圆"/>
                <w:b/>
                <w:szCs w:val="21"/>
                <w:highlight w:val="none"/>
              </w:rPr>
            </w:pPr>
            <w:r>
              <w:rPr>
                <w:rFonts w:hint="eastAsia" w:ascii="幼圆" w:eastAsia="幼圆"/>
                <w:b/>
                <w:szCs w:val="21"/>
                <w:highlight w:val="none"/>
              </w:rPr>
              <w:t>是否响应</w:t>
            </w:r>
          </w:p>
          <w:p w14:paraId="3F365B7B">
            <w:pPr>
              <w:snapToGrid w:val="0"/>
              <w:spacing w:line="360" w:lineRule="auto"/>
              <w:jc w:val="center"/>
              <w:rPr>
                <w:rFonts w:ascii="幼圆" w:eastAsia="幼圆"/>
                <w:b/>
                <w:szCs w:val="21"/>
                <w:highlight w:val="none"/>
              </w:rPr>
            </w:pPr>
            <w:r>
              <w:rPr>
                <w:rFonts w:hint="eastAsia" w:ascii="幼圆" w:eastAsia="幼圆"/>
                <w:b/>
                <w:szCs w:val="21"/>
                <w:highlight w:val="none"/>
              </w:rPr>
              <w:t>（填是或者否）</w:t>
            </w:r>
          </w:p>
        </w:tc>
        <w:tc>
          <w:tcPr>
            <w:tcW w:w="1491" w:type="dxa"/>
            <w:noWrap w:val="0"/>
            <w:vAlign w:val="center"/>
          </w:tcPr>
          <w:p w14:paraId="76BB1B71">
            <w:pPr>
              <w:snapToGrid w:val="0"/>
              <w:spacing w:line="360" w:lineRule="auto"/>
              <w:jc w:val="center"/>
              <w:rPr>
                <w:rFonts w:ascii="幼圆" w:eastAsia="幼圆"/>
                <w:b/>
                <w:szCs w:val="21"/>
                <w:highlight w:val="none"/>
              </w:rPr>
            </w:pPr>
            <w:r>
              <w:rPr>
                <w:rFonts w:hint="eastAsia" w:ascii="幼圆" w:eastAsia="幼圆"/>
                <w:b/>
                <w:szCs w:val="21"/>
                <w:highlight w:val="none"/>
              </w:rPr>
              <w:t>响应情况</w:t>
            </w:r>
          </w:p>
        </w:tc>
      </w:tr>
      <w:tr w14:paraId="3334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5D73ACF3">
            <w:pPr>
              <w:spacing w:line="360" w:lineRule="auto"/>
              <w:jc w:val="center"/>
              <w:rPr>
                <w:rFonts w:ascii="宋体" w:hAnsi="宋体"/>
                <w:b/>
                <w:szCs w:val="21"/>
                <w:highlight w:val="none"/>
              </w:rPr>
            </w:pPr>
            <w:r>
              <w:rPr>
                <w:rFonts w:hint="eastAsia" w:ascii="宋体" w:hAnsi="宋体"/>
                <w:b w:val="0"/>
                <w:bCs/>
                <w:szCs w:val="21"/>
                <w:highlight w:val="none"/>
              </w:rPr>
              <w:t>1</w:t>
            </w:r>
          </w:p>
        </w:tc>
        <w:tc>
          <w:tcPr>
            <w:tcW w:w="4572" w:type="dxa"/>
            <w:noWrap w:val="0"/>
            <w:vAlign w:val="center"/>
          </w:tcPr>
          <w:p w14:paraId="367E2694">
            <w:pPr>
              <w:spacing w:line="360" w:lineRule="auto"/>
              <w:rPr>
                <w:rFonts w:ascii="宋体" w:hAnsi="宋体"/>
                <w:iCs/>
                <w:szCs w:val="21"/>
                <w:highlight w:val="none"/>
              </w:rPr>
            </w:pPr>
            <w:r>
              <w:rPr>
                <w:rFonts w:hint="eastAsia" w:ascii="宋体" w:hAnsi="宋体"/>
                <w:szCs w:val="21"/>
                <w:highlight w:val="none"/>
              </w:rPr>
              <w:t>《企业声明函》</w:t>
            </w:r>
          </w:p>
        </w:tc>
        <w:tc>
          <w:tcPr>
            <w:tcW w:w="1968" w:type="dxa"/>
            <w:noWrap w:val="0"/>
            <w:vAlign w:val="center"/>
          </w:tcPr>
          <w:p w14:paraId="427CB18C">
            <w:pPr>
              <w:spacing w:line="360" w:lineRule="auto"/>
              <w:rPr>
                <w:rFonts w:ascii="宋体" w:hAnsi="宋体"/>
                <w:b/>
                <w:szCs w:val="21"/>
                <w:highlight w:val="none"/>
              </w:rPr>
            </w:pPr>
          </w:p>
        </w:tc>
        <w:tc>
          <w:tcPr>
            <w:tcW w:w="1491" w:type="dxa"/>
            <w:noWrap w:val="0"/>
            <w:vAlign w:val="center"/>
          </w:tcPr>
          <w:p w14:paraId="7733985A">
            <w:pPr>
              <w:spacing w:line="360" w:lineRule="auto"/>
              <w:rPr>
                <w:rFonts w:ascii="宋体" w:hAnsi="宋体"/>
                <w:b/>
                <w:szCs w:val="21"/>
                <w:highlight w:val="none"/>
              </w:rPr>
            </w:pPr>
          </w:p>
        </w:tc>
      </w:tr>
      <w:tr w14:paraId="27E3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61D80D18">
            <w:pPr>
              <w:spacing w:line="360" w:lineRule="auto"/>
              <w:jc w:val="center"/>
              <w:rPr>
                <w:rFonts w:ascii="宋体" w:hAnsi="宋体"/>
                <w:szCs w:val="21"/>
                <w:highlight w:val="none"/>
              </w:rPr>
            </w:pPr>
            <w:r>
              <w:rPr>
                <w:rFonts w:hint="eastAsia" w:ascii="宋体" w:hAnsi="宋体"/>
                <w:szCs w:val="21"/>
                <w:highlight w:val="none"/>
              </w:rPr>
              <w:t>2</w:t>
            </w:r>
          </w:p>
        </w:tc>
        <w:tc>
          <w:tcPr>
            <w:tcW w:w="4572" w:type="dxa"/>
            <w:noWrap w:val="0"/>
            <w:vAlign w:val="center"/>
          </w:tcPr>
          <w:p w14:paraId="0E52A128">
            <w:pPr>
              <w:spacing w:line="360" w:lineRule="auto"/>
              <w:rPr>
                <w:rFonts w:ascii="宋体" w:hAnsi="宋体"/>
                <w:iCs/>
                <w:szCs w:val="21"/>
                <w:highlight w:val="none"/>
              </w:rPr>
            </w:pPr>
            <w:r>
              <w:rPr>
                <w:rFonts w:hint="eastAsia" w:ascii="宋体" w:hAnsi="宋体"/>
                <w:szCs w:val="21"/>
                <w:highlight w:val="none"/>
              </w:rPr>
              <w:t>《残疾人福利性单位声明函》</w:t>
            </w:r>
          </w:p>
        </w:tc>
        <w:tc>
          <w:tcPr>
            <w:tcW w:w="1968" w:type="dxa"/>
            <w:noWrap w:val="0"/>
            <w:vAlign w:val="center"/>
          </w:tcPr>
          <w:p w14:paraId="251B8DD6">
            <w:pPr>
              <w:spacing w:line="360" w:lineRule="auto"/>
              <w:rPr>
                <w:rFonts w:ascii="宋体" w:hAnsi="宋体"/>
                <w:szCs w:val="21"/>
                <w:highlight w:val="none"/>
              </w:rPr>
            </w:pPr>
          </w:p>
        </w:tc>
        <w:tc>
          <w:tcPr>
            <w:tcW w:w="1491" w:type="dxa"/>
            <w:noWrap w:val="0"/>
            <w:vAlign w:val="center"/>
          </w:tcPr>
          <w:p w14:paraId="69EF0291">
            <w:pPr>
              <w:spacing w:line="360" w:lineRule="auto"/>
              <w:rPr>
                <w:rFonts w:ascii="宋体" w:hAnsi="宋体"/>
                <w:szCs w:val="21"/>
                <w:highlight w:val="none"/>
              </w:rPr>
            </w:pPr>
          </w:p>
        </w:tc>
      </w:tr>
      <w:tr w14:paraId="4DCD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13B8F40A">
            <w:pPr>
              <w:spacing w:line="360" w:lineRule="auto"/>
              <w:jc w:val="center"/>
              <w:rPr>
                <w:rFonts w:ascii="宋体" w:hAnsi="宋体"/>
                <w:szCs w:val="21"/>
                <w:highlight w:val="none"/>
              </w:rPr>
            </w:pPr>
            <w:r>
              <w:rPr>
                <w:rFonts w:hint="eastAsia" w:ascii="宋体" w:hAnsi="宋体"/>
                <w:szCs w:val="21"/>
                <w:highlight w:val="none"/>
              </w:rPr>
              <w:t>3</w:t>
            </w:r>
          </w:p>
        </w:tc>
        <w:tc>
          <w:tcPr>
            <w:tcW w:w="4572" w:type="dxa"/>
            <w:noWrap w:val="0"/>
            <w:vAlign w:val="center"/>
          </w:tcPr>
          <w:p w14:paraId="4235D799">
            <w:pPr>
              <w:snapToGrid w:val="0"/>
              <w:spacing w:line="360" w:lineRule="auto"/>
              <w:rPr>
                <w:rFonts w:ascii="宋体" w:hAnsi="宋体"/>
                <w:iCs/>
                <w:szCs w:val="21"/>
                <w:highlight w:val="none"/>
              </w:rPr>
            </w:pPr>
            <w:r>
              <w:rPr>
                <w:rFonts w:ascii="宋体" w:hAnsi="宋体"/>
                <w:iCs/>
                <w:szCs w:val="21"/>
                <w:highlight w:val="none"/>
              </w:rPr>
              <w:t>……</w:t>
            </w:r>
          </w:p>
        </w:tc>
        <w:tc>
          <w:tcPr>
            <w:tcW w:w="1968" w:type="dxa"/>
            <w:noWrap w:val="0"/>
            <w:vAlign w:val="center"/>
          </w:tcPr>
          <w:p w14:paraId="48C1288B">
            <w:pPr>
              <w:spacing w:line="360" w:lineRule="auto"/>
              <w:rPr>
                <w:rFonts w:ascii="宋体" w:hAnsi="宋体"/>
                <w:szCs w:val="21"/>
                <w:highlight w:val="none"/>
              </w:rPr>
            </w:pPr>
          </w:p>
        </w:tc>
        <w:tc>
          <w:tcPr>
            <w:tcW w:w="1491" w:type="dxa"/>
            <w:noWrap w:val="0"/>
            <w:vAlign w:val="center"/>
          </w:tcPr>
          <w:p w14:paraId="1A2F75F5">
            <w:pPr>
              <w:spacing w:line="360" w:lineRule="auto"/>
              <w:rPr>
                <w:rFonts w:ascii="宋体" w:hAnsi="宋体"/>
                <w:szCs w:val="21"/>
                <w:highlight w:val="none"/>
              </w:rPr>
            </w:pPr>
          </w:p>
        </w:tc>
      </w:tr>
    </w:tbl>
    <w:p w14:paraId="31F35278">
      <w:pPr>
        <w:widowControl/>
        <w:spacing w:line="360" w:lineRule="auto"/>
        <w:jc w:val="left"/>
        <w:rPr>
          <w:rFonts w:ascii="宋体" w:hAnsi="宋体" w:cs="Arial"/>
          <w:b/>
          <w:bCs/>
          <w:color w:val="000000"/>
          <w:highlight w:val="none"/>
        </w:rPr>
      </w:pPr>
    </w:p>
    <w:p w14:paraId="21C1A1DB">
      <w:pPr>
        <w:spacing w:line="360" w:lineRule="auto"/>
        <w:ind w:firstLine="211" w:firstLineChars="100"/>
        <w:jc w:val="center"/>
        <w:rPr>
          <w:rFonts w:hint="eastAsia" w:eastAsia="宋体"/>
          <w:b/>
          <w:szCs w:val="21"/>
          <w:highlight w:val="none"/>
        </w:rPr>
      </w:pPr>
    </w:p>
    <w:p w14:paraId="5F3B4CFD">
      <w:pPr>
        <w:pStyle w:val="3"/>
        <w:rPr>
          <w:rFonts w:hint="eastAsia" w:eastAsia="宋体"/>
          <w:b w:val="0"/>
          <w:szCs w:val="21"/>
          <w:highlight w:val="none"/>
        </w:rPr>
      </w:pPr>
    </w:p>
    <w:p w14:paraId="2A2A71AF">
      <w:pPr>
        <w:rPr>
          <w:rFonts w:hint="eastAsia" w:eastAsia="宋体"/>
          <w:b/>
          <w:szCs w:val="21"/>
          <w:highlight w:val="none"/>
        </w:rPr>
      </w:pPr>
    </w:p>
    <w:p w14:paraId="09B43D77">
      <w:pPr>
        <w:pStyle w:val="3"/>
        <w:rPr>
          <w:rFonts w:hint="eastAsia" w:eastAsia="宋体"/>
          <w:b w:val="0"/>
          <w:szCs w:val="21"/>
          <w:highlight w:val="none"/>
        </w:rPr>
      </w:pPr>
    </w:p>
    <w:p w14:paraId="3210F477">
      <w:pPr>
        <w:rPr>
          <w:rFonts w:hint="eastAsia" w:eastAsia="宋体"/>
          <w:b/>
          <w:szCs w:val="21"/>
          <w:highlight w:val="none"/>
        </w:rPr>
      </w:pPr>
    </w:p>
    <w:p w14:paraId="79D91DD3">
      <w:pPr>
        <w:pStyle w:val="3"/>
        <w:rPr>
          <w:rFonts w:hint="eastAsia" w:eastAsia="宋体"/>
          <w:b w:val="0"/>
          <w:szCs w:val="21"/>
          <w:highlight w:val="none"/>
        </w:rPr>
      </w:pPr>
    </w:p>
    <w:p w14:paraId="091A556C">
      <w:pPr>
        <w:rPr>
          <w:rFonts w:hint="eastAsia" w:eastAsia="宋体"/>
          <w:b/>
          <w:szCs w:val="21"/>
          <w:highlight w:val="none"/>
        </w:rPr>
      </w:pPr>
    </w:p>
    <w:p w14:paraId="2D96803E">
      <w:pPr>
        <w:pStyle w:val="3"/>
        <w:rPr>
          <w:rFonts w:hint="eastAsia" w:eastAsia="宋体"/>
          <w:b w:val="0"/>
          <w:szCs w:val="21"/>
          <w:highlight w:val="none"/>
        </w:rPr>
      </w:pPr>
    </w:p>
    <w:p w14:paraId="03D24BA7">
      <w:pPr>
        <w:pStyle w:val="3"/>
        <w:rPr>
          <w:rFonts w:hint="eastAsia"/>
          <w:highlight w:val="none"/>
        </w:rPr>
      </w:pPr>
    </w:p>
    <w:p w14:paraId="3DE709EE">
      <w:pPr>
        <w:rPr>
          <w:rFonts w:hint="eastAsia"/>
          <w:highlight w:val="none"/>
        </w:rPr>
      </w:pPr>
    </w:p>
    <w:p w14:paraId="540A2B64">
      <w:pPr>
        <w:spacing w:before="312" w:beforeLines="100" w:after="312" w:afterLines="100" w:line="360" w:lineRule="auto"/>
        <w:jc w:val="center"/>
        <w:rPr>
          <w:rFonts w:hint="eastAsia"/>
          <w:b/>
          <w:bCs/>
          <w:highlight w:val="none"/>
        </w:rPr>
      </w:pPr>
    </w:p>
    <w:p w14:paraId="3C5BB5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highlight w:val="none"/>
        </w:rPr>
      </w:pPr>
      <w:r>
        <w:rPr>
          <w:rFonts w:hint="eastAsia"/>
          <w:b/>
          <w:bCs/>
          <w:highlight w:val="none"/>
        </w:rPr>
        <w:t>中小企业声明函（工程、服务）</w:t>
      </w:r>
    </w:p>
    <w:p w14:paraId="0EDE1AB8">
      <w:pPr>
        <w:spacing w:line="360" w:lineRule="auto"/>
        <w:ind w:firstLine="420" w:firstLineChars="200"/>
        <w:jc w:val="left"/>
        <w:rPr>
          <w:rFonts w:hint="eastAsia"/>
          <w:highlight w:val="none"/>
        </w:rPr>
      </w:pPr>
      <w:r>
        <w:rPr>
          <w:rFonts w:hint="eastAsia"/>
          <w:highlight w:val="none"/>
        </w:rPr>
        <w:t>本公司（联合体）郑重声明，根据《政府采购促进中小企业发展管理办法》（财库﹝2020﹞46 号）的规定，本公司（联合体）参加</w:t>
      </w:r>
      <w:r>
        <w:rPr>
          <w:rFonts w:hint="eastAsia"/>
          <w:highlight w:val="none"/>
          <w:u w:val="single"/>
        </w:rPr>
        <w:t>（单位名称）</w:t>
      </w:r>
      <w:r>
        <w:rPr>
          <w:rFonts w:hint="eastAsia"/>
          <w:highlight w:val="none"/>
        </w:rPr>
        <w:t>的</w:t>
      </w:r>
      <w:r>
        <w:rPr>
          <w:rFonts w:hint="eastAsia"/>
          <w:highlight w:val="none"/>
          <w:u w:val="single"/>
        </w:rPr>
        <w:t>（项目名称）</w:t>
      </w:r>
      <w:r>
        <w:rPr>
          <w:rFonts w:hint="eastAsia"/>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5158608">
      <w:pPr>
        <w:spacing w:line="360" w:lineRule="auto"/>
        <w:ind w:firstLine="420" w:firstLineChars="200"/>
        <w:jc w:val="left"/>
        <w:rPr>
          <w:rFonts w:hint="eastAsia"/>
          <w:highlight w:val="none"/>
          <w:u w:val="single"/>
        </w:rPr>
      </w:pPr>
      <w:r>
        <w:rPr>
          <w:rFonts w:hint="eastAsia"/>
          <w:highlight w:val="none"/>
        </w:rPr>
        <w:t xml:space="preserve">1. </w:t>
      </w:r>
      <w:r>
        <w:rPr>
          <w:rFonts w:hint="eastAsia"/>
          <w:highlight w:val="none"/>
          <w:u w:val="single"/>
        </w:rPr>
        <w:t xml:space="preserve">（标的名称） </w:t>
      </w:r>
      <w:r>
        <w:rPr>
          <w:rFonts w:hint="eastAsia"/>
          <w:highlight w:val="none"/>
        </w:rPr>
        <w:t>，属于</w:t>
      </w:r>
      <w:r>
        <w:rPr>
          <w:rFonts w:hint="eastAsia" w:ascii="宋体" w:hAnsi="宋体"/>
          <w:b/>
          <w:bCs/>
          <w:color w:val="FF0000"/>
          <w:highlight w:val="none"/>
          <w:u w:val="single"/>
          <w:lang w:val="en-US" w:eastAsia="zh-CN"/>
        </w:rPr>
        <w:t>租赁和商务服务业</w:t>
      </w:r>
      <w:r>
        <w:rPr>
          <w:rFonts w:hint="eastAsia"/>
          <w:highlight w:val="none"/>
          <w:u w:val="single"/>
        </w:rPr>
        <w:t>（</w:t>
      </w:r>
      <w:r>
        <w:rPr>
          <w:rFonts w:hint="eastAsia"/>
          <w:color w:val="FF0000"/>
          <w:highlight w:val="none"/>
          <w:u w:val="single"/>
        </w:rPr>
        <w:t>该行业类别不可修改</w:t>
      </w:r>
      <w:r>
        <w:rPr>
          <w:rFonts w:hint="eastAsia"/>
          <w:highlight w:val="none"/>
          <w:u w:val="single"/>
        </w:rPr>
        <w:t>）</w:t>
      </w:r>
      <w:r>
        <w:rPr>
          <w:rFonts w:hint="eastAsia"/>
          <w:highlight w:val="none"/>
        </w:rPr>
        <w:t>；承建（承接）企业为</w:t>
      </w:r>
      <w:r>
        <w:rPr>
          <w:rFonts w:hint="eastAsia"/>
          <w:highlight w:val="none"/>
          <w:u w:val="single"/>
        </w:rPr>
        <w:t>（企业名称）</w:t>
      </w:r>
      <w:r>
        <w:rPr>
          <w:rFonts w:hint="eastAsia"/>
          <w:highlight w:val="none"/>
        </w:rPr>
        <w:t>，从业人员</w:t>
      </w:r>
      <w:r>
        <w:rPr>
          <w:rFonts w:hint="eastAsia"/>
          <w:highlight w:val="none"/>
          <w:u w:val="single"/>
        </w:rPr>
        <w:t xml:space="preserve">      </w:t>
      </w:r>
      <w:r>
        <w:rPr>
          <w:rFonts w:hint="eastAsia"/>
          <w:highlight w:val="none"/>
        </w:rPr>
        <w:t>人，营业收入为</w:t>
      </w:r>
      <w:r>
        <w:rPr>
          <w:rFonts w:hint="eastAsia"/>
          <w:highlight w:val="none"/>
          <w:u w:val="single"/>
        </w:rPr>
        <w:t xml:space="preserve">      </w:t>
      </w:r>
      <w:r>
        <w:rPr>
          <w:rFonts w:hint="eastAsia"/>
          <w:highlight w:val="none"/>
        </w:rPr>
        <w:t>万元，资产总额为</w:t>
      </w:r>
      <w:r>
        <w:rPr>
          <w:rFonts w:hint="eastAsia"/>
          <w:highlight w:val="none"/>
          <w:u w:val="single"/>
        </w:rPr>
        <w:t xml:space="preserve">       </w:t>
      </w:r>
      <w:r>
        <w:rPr>
          <w:rFonts w:hint="eastAsia"/>
          <w:highlight w:val="none"/>
        </w:rPr>
        <w:t>万元</w:t>
      </w:r>
      <w:r>
        <w:rPr>
          <w:highlight w:val="none"/>
          <w:lang w:eastAsia="en-US"/>
        </w:rPr>
        <w:fldChar w:fldCharType="begin"/>
      </w:r>
      <w:r>
        <w:rPr>
          <w:rFonts w:ascii="仿宋" w:eastAsia="Times New Roman"/>
          <w:color w:val="000000"/>
          <w:spacing w:val="-1"/>
          <w:highlight w:val="none"/>
          <w:vertAlign w:val="superscript"/>
        </w:rPr>
        <w:instrText xml:space="preserve"> HYPERLINK \l "br1" </w:instrText>
      </w:r>
      <w:r>
        <w:rPr>
          <w:highlight w:val="none"/>
          <w:lang w:eastAsia="en-US"/>
        </w:rPr>
        <w:fldChar w:fldCharType="separate"/>
      </w:r>
      <w:r>
        <w:rPr>
          <w:rFonts w:ascii="仿宋" w:eastAsia="Times New Roman"/>
          <w:color w:val="000000"/>
          <w:spacing w:val="-1"/>
          <w:highlight w:val="none"/>
          <w:vertAlign w:val="superscript"/>
        </w:rPr>
        <w:t>1</w:t>
      </w:r>
      <w:r>
        <w:rPr>
          <w:highlight w:val="none"/>
          <w:lang w:eastAsia="en-US"/>
        </w:rPr>
        <w:fldChar w:fldCharType="end"/>
      </w:r>
      <w:r>
        <w:rPr>
          <w:rFonts w:hint="eastAsia"/>
          <w:highlight w:val="none"/>
        </w:rPr>
        <w:t>，属于</w:t>
      </w:r>
      <w:r>
        <w:rPr>
          <w:rFonts w:hint="eastAsia"/>
          <w:highlight w:val="none"/>
          <w:u w:val="single"/>
        </w:rPr>
        <w:t>（中型企业、小型企业、微型企业）；</w:t>
      </w:r>
    </w:p>
    <w:p w14:paraId="71BB9D0B">
      <w:pPr>
        <w:spacing w:line="360" w:lineRule="auto"/>
        <w:ind w:firstLine="420" w:firstLineChars="200"/>
        <w:jc w:val="left"/>
        <w:rPr>
          <w:rFonts w:hint="eastAsia"/>
          <w:highlight w:val="none"/>
          <w:u w:val="single"/>
        </w:rPr>
      </w:pPr>
      <w:r>
        <w:rPr>
          <w:rFonts w:hint="eastAsia"/>
          <w:highlight w:val="none"/>
        </w:rPr>
        <w:t xml:space="preserve">2. </w:t>
      </w:r>
      <w:r>
        <w:rPr>
          <w:rFonts w:hint="eastAsia"/>
          <w:highlight w:val="none"/>
          <w:u w:val="single"/>
        </w:rPr>
        <w:t>（标的名称）</w:t>
      </w:r>
      <w:r>
        <w:rPr>
          <w:rFonts w:hint="eastAsia"/>
          <w:highlight w:val="none"/>
        </w:rPr>
        <w:t xml:space="preserve"> ，属于</w:t>
      </w:r>
      <w:r>
        <w:rPr>
          <w:rFonts w:hint="eastAsia" w:ascii="宋体" w:hAnsi="宋体"/>
          <w:b/>
          <w:bCs/>
          <w:color w:val="FF0000"/>
          <w:highlight w:val="none"/>
          <w:u w:val="single"/>
          <w:lang w:val="en-US" w:eastAsia="zh-CN"/>
        </w:rPr>
        <w:t>租赁和商务服务业</w:t>
      </w:r>
      <w:r>
        <w:rPr>
          <w:rFonts w:hint="eastAsia"/>
          <w:color w:val="auto"/>
          <w:highlight w:val="none"/>
          <w:u w:val="single"/>
        </w:rPr>
        <w:t>（</w:t>
      </w:r>
      <w:r>
        <w:rPr>
          <w:rFonts w:hint="eastAsia"/>
          <w:color w:val="FF0000"/>
          <w:highlight w:val="none"/>
          <w:u w:val="single"/>
        </w:rPr>
        <w:t>该行业类别不可修改</w:t>
      </w:r>
      <w:r>
        <w:rPr>
          <w:rFonts w:hint="eastAsia"/>
          <w:color w:val="auto"/>
          <w:highlight w:val="none"/>
          <w:u w:val="single"/>
        </w:rPr>
        <w:t>）</w:t>
      </w:r>
      <w:r>
        <w:rPr>
          <w:rFonts w:hint="eastAsia"/>
          <w:highlight w:val="none"/>
        </w:rPr>
        <w:t>；承建（承接）企业为</w:t>
      </w:r>
      <w:r>
        <w:rPr>
          <w:rFonts w:hint="eastAsia"/>
          <w:highlight w:val="none"/>
          <w:u w:val="single"/>
        </w:rPr>
        <w:t>（企业名称）</w:t>
      </w:r>
      <w:r>
        <w:rPr>
          <w:rFonts w:hint="eastAsia"/>
          <w:highlight w:val="none"/>
        </w:rPr>
        <w:t>，从业人员</w:t>
      </w:r>
      <w:r>
        <w:rPr>
          <w:rFonts w:hint="eastAsia"/>
          <w:highlight w:val="none"/>
          <w:u w:val="single"/>
        </w:rPr>
        <w:t xml:space="preserve">      </w:t>
      </w:r>
      <w:r>
        <w:rPr>
          <w:rFonts w:hint="eastAsia"/>
          <w:highlight w:val="none"/>
        </w:rPr>
        <w:t>人，营业收入为</w:t>
      </w:r>
      <w:r>
        <w:rPr>
          <w:rFonts w:hint="eastAsia"/>
          <w:highlight w:val="none"/>
          <w:u w:val="single"/>
        </w:rPr>
        <w:t xml:space="preserve">      </w:t>
      </w:r>
      <w:r>
        <w:rPr>
          <w:rFonts w:hint="eastAsia"/>
          <w:highlight w:val="none"/>
        </w:rPr>
        <w:t>万元，资产总额为</w:t>
      </w:r>
      <w:r>
        <w:rPr>
          <w:rFonts w:hint="eastAsia"/>
          <w:highlight w:val="none"/>
          <w:u w:val="single"/>
        </w:rPr>
        <w:t xml:space="preserve">       </w:t>
      </w:r>
      <w:r>
        <w:rPr>
          <w:rFonts w:hint="eastAsia"/>
          <w:highlight w:val="none"/>
        </w:rPr>
        <w:t>万元，属于</w:t>
      </w:r>
      <w:r>
        <w:rPr>
          <w:rFonts w:hint="eastAsia"/>
          <w:highlight w:val="none"/>
          <w:u w:val="single"/>
        </w:rPr>
        <w:t>（中型企业、小型企业、微型企业）；</w:t>
      </w:r>
    </w:p>
    <w:p w14:paraId="7E9A32CC">
      <w:pPr>
        <w:spacing w:line="360" w:lineRule="auto"/>
        <w:ind w:firstLine="420" w:firstLineChars="200"/>
        <w:jc w:val="left"/>
        <w:rPr>
          <w:rFonts w:hint="eastAsia"/>
          <w:highlight w:val="none"/>
        </w:rPr>
      </w:pPr>
      <w:r>
        <w:rPr>
          <w:rFonts w:hint="eastAsia"/>
          <w:highlight w:val="none"/>
        </w:rPr>
        <w:t>……</w:t>
      </w:r>
    </w:p>
    <w:p w14:paraId="58940B8A">
      <w:pPr>
        <w:spacing w:line="360" w:lineRule="auto"/>
        <w:ind w:firstLine="420" w:firstLineChars="200"/>
        <w:jc w:val="left"/>
        <w:rPr>
          <w:rFonts w:hint="eastAsia"/>
          <w:highlight w:val="none"/>
        </w:rPr>
      </w:pPr>
      <w:r>
        <w:rPr>
          <w:rFonts w:hint="eastAsia"/>
          <w:highlight w:val="none"/>
        </w:rPr>
        <w:t>以上企业，不属于大企业的分支机构，不存在控</w:t>
      </w:r>
      <w:bookmarkStart w:id="171" w:name="_GoBack"/>
      <w:bookmarkEnd w:id="171"/>
      <w:r>
        <w:rPr>
          <w:rFonts w:hint="eastAsia"/>
          <w:highlight w:val="none"/>
        </w:rPr>
        <w:t>股股东为大企业的情形，也不存在与大企业的负责人为同一人的情形。</w:t>
      </w:r>
    </w:p>
    <w:p w14:paraId="6F2C11C9">
      <w:pPr>
        <w:spacing w:line="360" w:lineRule="auto"/>
        <w:ind w:firstLine="420" w:firstLineChars="200"/>
        <w:jc w:val="left"/>
        <w:rPr>
          <w:rFonts w:hint="eastAsia"/>
          <w:highlight w:val="none"/>
        </w:rPr>
      </w:pPr>
      <w:r>
        <w:rPr>
          <w:rFonts w:hint="eastAsia"/>
          <w:highlight w:val="none"/>
        </w:rPr>
        <w:t>本企业对上述声明内容的真实性负责。如有虚假，将依法承担相应责任。</w:t>
      </w:r>
    </w:p>
    <w:p w14:paraId="52F7D28B">
      <w:pPr>
        <w:spacing w:line="360" w:lineRule="auto"/>
        <w:rPr>
          <w:rFonts w:ascii="宋体" w:hAnsi="宋体"/>
          <w:highlight w:val="none"/>
        </w:rPr>
      </w:pPr>
      <w:r>
        <w:rPr>
          <w:rFonts w:hint="eastAsia" w:ascii="宋体" w:hAnsi="宋体"/>
          <w:b/>
          <w:bCs/>
          <w:highlight w:val="none"/>
        </w:rPr>
        <w:t>注</w:t>
      </w:r>
      <w:r>
        <w:rPr>
          <w:rFonts w:hint="eastAsia" w:ascii="宋体" w:hAnsi="宋体"/>
          <w:highlight w:val="none"/>
        </w:rPr>
        <w:t>：1、</w:t>
      </w:r>
      <w:r>
        <w:rPr>
          <w:rFonts w:hint="eastAsia"/>
          <w:highlight w:val="none"/>
        </w:rPr>
        <w:t>从业人员（不仅指在职职工）、营业收入、资产总额填报上一年度数据，无上一年度数据的新成立企业可不填报。</w:t>
      </w:r>
    </w:p>
    <w:p w14:paraId="25111C7D">
      <w:pPr>
        <w:spacing w:line="360" w:lineRule="auto"/>
        <w:ind w:firstLine="420" w:firstLineChars="200"/>
        <w:rPr>
          <w:rFonts w:ascii="宋体" w:hAnsi="宋体"/>
          <w:highlight w:val="none"/>
        </w:rPr>
      </w:pPr>
      <w:r>
        <w:rPr>
          <w:rFonts w:hint="eastAsia" w:ascii="宋体" w:hAnsi="宋体"/>
          <w:highlight w:val="none"/>
        </w:rPr>
        <w:t>2、供应商如不提供此声明函，价格将不做相应扣除。</w:t>
      </w:r>
    </w:p>
    <w:p w14:paraId="1D841EDA">
      <w:pPr>
        <w:spacing w:line="360" w:lineRule="auto"/>
        <w:rPr>
          <w:rFonts w:ascii="宋体" w:hAnsi="宋体"/>
          <w:highlight w:val="none"/>
        </w:rPr>
      </w:pPr>
      <w:r>
        <w:rPr>
          <w:rFonts w:hint="eastAsia" w:ascii="宋体" w:hAnsi="宋体"/>
          <w:highlight w:val="none"/>
        </w:rPr>
        <w:t xml:space="preserve">    3、企业声明函请完整填写，中标后将公示。</w:t>
      </w:r>
    </w:p>
    <w:p w14:paraId="6861E369">
      <w:pPr>
        <w:spacing w:line="360" w:lineRule="auto"/>
        <w:ind w:firstLine="420" w:firstLineChars="200"/>
        <w:jc w:val="left"/>
        <w:rPr>
          <w:rFonts w:hint="eastAsia"/>
          <w:highlight w:val="none"/>
        </w:rPr>
      </w:pPr>
      <w:r>
        <w:rPr>
          <w:rFonts w:hint="eastAsia"/>
          <w:highlight w:val="none"/>
        </w:rPr>
        <w:t>4、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14:paraId="6FE7AD24">
      <w:pPr>
        <w:spacing w:line="360" w:lineRule="auto"/>
        <w:ind w:firstLine="420" w:firstLineChars="200"/>
        <w:jc w:val="left"/>
        <w:rPr>
          <w:rFonts w:hint="eastAsia"/>
          <w:highlight w:val="none"/>
        </w:rPr>
      </w:pPr>
      <w:r>
        <w:rPr>
          <w:rFonts w:hint="eastAsia"/>
          <w:highlight w:val="none"/>
        </w:rPr>
        <w:t>5、中小企业不得属于大企业的分支机构，不得存在控股股东为大企业的情形，不得存在与大企业的负责人为同一人的情形。</w:t>
      </w:r>
    </w:p>
    <w:p w14:paraId="33FFFB43">
      <w:pPr>
        <w:spacing w:line="360" w:lineRule="auto"/>
        <w:ind w:firstLine="420" w:firstLineChars="200"/>
        <w:jc w:val="left"/>
        <w:rPr>
          <w:highlight w:val="none"/>
        </w:rPr>
      </w:pPr>
      <w:r>
        <w:rPr>
          <w:rFonts w:hint="eastAsia"/>
          <w:highlight w:val="none"/>
        </w:rPr>
        <w:t>6、《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14:paraId="516081B3">
      <w:pPr>
        <w:spacing w:line="360" w:lineRule="auto"/>
        <w:ind w:firstLine="4620" w:firstLineChars="2200"/>
        <w:jc w:val="left"/>
        <w:rPr>
          <w:rFonts w:hint="eastAsia"/>
          <w:highlight w:val="none"/>
        </w:rPr>
      </w:pPr>
      <w:r>
        <w:rPr>
          <w:rFonts w:hint="eastAsia"/>
          <w:highlight w:val="none"/>
        </w:rPr>
        <w:t>企业名称（盖章）：</w:t>
      </w:r>
    </w:p>
    <w:p w14:paraId="2755F739">
      <w:pPr>
        <w:spacing w:line="360" w:lineRule="auto"/>
        <w:ind w:firstLine="4620" w:firstLineChars="2200"/>
        <w:jc w:val="left"/>
        <w:rPr>
          <w:highlight w:val="none"/>
        </w:rPr>
      </w:pPr>
      <w:r>
        <w:rPr>
          <w:rFonts w:hint="eastAsia"/>
          <w:highlight w:val="none"/>
        </w:rPr>
        <w:t>日 期：</w:t>
      </w:r>
    </w:p>
    <w:p w14:paraId="6D43B2AD">
      <w:pPr>
        <w:suppressAutoHyphens w:val="0"/>
        <w:spacing w:before="300" w:after="300" w:line="360" w:lineRule="auto"/>
        <w:jc w:val="center"/>
        <w:outlineLvl w:val="1"/>
        <w:rPr>
          <w:rFonts w:ascii="宋体" w:hAnsi="宋体" w:cs="Arial"/>
          <w:b/>
          <w:bCs/>
          <w:color w:val="666666"/>
          <w:szCs w:val="21"/>
          <w:highlight w:val="none"/>
        </w:rPr>
      </w:pPr>
      <w:r>
        <w:rPr>
          <w:rFonts w:hint="eastAsia" w:ascii="宋体" w:hAnsi="宋体" w:cs="微软雅黑"/>
          <w:b/>
          <w:color w:val="333333"/>
          <w:szCs w:val="21"/>
          <w:highlight w:val="none"/>
        </w:rPr>
        <w:t>中小微企业划型标准</w:t>
      </w:r>
      <w:r>
        <w:rPr>
          <w:rFonts w:hint="eastAsia" w:ascii="宋体" w:hAnsi="宋体" w:cs="微软雅黑"/>
          <w:b/>
          <w:color w:val="666666"/>
          <w:szCs w:val="21"/>
          <w:highlight w:val="none"/>
        </w:rPr>
        <w:t> </w:t>
      </w:r>
    </w:p>
    <w:p w14:paraId="16C3E2CE">
      <w:pPr>
        <w:widowControl/>
        <w:suppressAutoHyphens w:val="0"/>
        <w:spacing w:before="100" w:beforeAutospacing="1" w:after="100" w:afterAutospacing="1" w:line="360" w:lineRule="auto"/>
        <w:ind w:firstLine="420"/>
        <w:jc w:val="left"/>
        <w:rPr>
          <w:rFonts w:ascii="宋体" w:hAnsi="宋体"/>
          <w:color w:val="666666"/>
          <w:kern w:val="0"/>
          <w:szCs w:val="21"/>
          <w:highlight w:val="none"/>
        </w:rPr>
      </w:pPr>
      <w:r>
        <w:rPr>
          <w:rFonts w:hint="eastAsia" w:ascii="宋体" w:hAnsi="宋体" w:cs="仿宋"/>
          <w:color w:val="666666"/>
          <w:kern w:val="0"/>
          <w:szCs w:val="21"/>
          <w:highlight w:val="none"/>
        </w:rPr>
        <w:t>  </w:t>
      </w:r>
      <w:r>
        <w:rPr>
          <w:rFonts w:hint="eastAsia" w:ascii="宋体" w:hAnsi="宋体" w:cs="仿宋"/>
          <w:color w:val="auto"/>
          <w:kern w:val="0"/>
          <w:szCs w:val="21"/>
          <w:highlight w:val="none"/>
        </w:rPr>
        <w:t xml:space="preserve">  </w:t>
      </w:r>
      <w:r>
        <w:rPr>
          <w:rFonts w:hint="eastAsia" w:ascii="宋体" w:hAnsi="宋体" w:cs="仿宋"/>
          <w:b/>
          <w:bCs/>
          <w:color w:val="auto"/>
          <w:kern w:val="0"/>
          <w:highlight w:val="none"/>
        </w:rPr>
        <w:t>中小微企业划型标准如下：</w:t>
      </w:r>
    </w:p>
    <w:tbl>
      <w:tblPr>
        <w:tblStyle w:val="27"/>
        <w:tblW w:w="8988" w:type="dxa"/>
        <w:tblCellSpacing w:w="15" w:type="dxa"/>
        <w:tblInd w:w="0" w:type="dxa"/>
        <w:tblBorders>
          <w:top w:val="single" w:color="999999" w:sz="6" w:space="0"/>
          <w:left w:val="single" w:color="999999" w:sz="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0"/>
        <w:gridCol w:w="1847"/>
        <w:gridCol w:w="913"/>
        <w:gridCol w:w="1887"/>
        <w:gridCol w:w="1591"/>
        <w:gridCol w:w="1500"/>
      </w:tblGrid>
      <w:tr w14:paraId="3AF90327">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CellSpacing w:w="15" w:type="dxa"/>
        </w:trPr>
        <w:tc>
          <w:tcPr>
            <w:tcW w:w="120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37280C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行业名称</w:t>
            </w:r>
          </w:p>
        </w:tc>
        <w:tc>
          <w:tcPr>
            <w:tcW w:w="1817"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34BCDFC2">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指标名称</w:t>
            </w:r>
          </w:p>
        </w:tc>
        <w:tc>
          <w:tcPr>
            <w:tcW w:w="883"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7028D520">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计量单位</w:t>
            </w:r>
          </w:p>
        </w:tc>
        <w:tc>
          <w:tcPr>
            <w:tcW w:w="1857"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0FA8AADB">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中型</w:t>
            </w:r>
          </w:p>
        </w:tc>
        <w:tc>
          <w:tcPr>
            <w:tcW w:w="1561"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224C1D07">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小型</w:t>
            </w:r>
          </w:p>
        </w:tc>
        <w:tc>
          <w:tcPr>
            <w:tcW w:w="1455"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3FAD84A4">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微型</w:t>
            </w:r>
          </w:p>
        </w:tc>
      </w:tr>
      <w:tr w14:paraId="4EF111D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56ACEEF0">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农、林、牧、渔</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A22082C">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EBA88DC">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73B42F2">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500≤Y＜20000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7D0FA6D">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50≤Y＜500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614E29B">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Y＜50</w:t>
            </w:r>
          </w:p>
        </w:tc>
      </w:tr>
      <w:tr w14:paraId="2E0F4BA7">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10D562F8">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工业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2DD0103">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D1BA883">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C212A78">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300≤X＜1000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290733A">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8A840B3">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X＜20</w:t>
            </w:r>
          </w:p>
        </w:tc>
      </w:tr>
      <w:tr w14:paraId="6B23EEB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539BF94F">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5795EA0">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B38DC8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2522024">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2000≤Y＜40000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60D08A0">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300≤Y＜2000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94EAE80">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Y＜300</w:t>
            </w:r>
          </w:p>
        </w:tc>
      </w:tr>
      <w:tr w14:paraId="2FB4096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239FA690">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建筑业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A659A9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06DECC0">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B071B90">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6000≤Y＜80000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66BFDB3">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300≤Y＜6000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9711F21">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Y＜300</w:t>
            </w:r>
          </w:p>
        </w:tc>
      </w:tr>
      <w:tr w14:paraId="4C973DA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0977DDC1">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87AB5AA">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资产总额（Z）</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9627E0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CC37B7C">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5000≤Z＜80000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24199F4">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300≤Z＜5000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3D7E3DA">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Z＜300</w:t>
            </w:r>
          </w:p>
        </w:tc>
      </w:tr>
      <w:tr w14:paraId="3A57542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75119C32">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批发业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41919F8">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72FF479">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9D1D26F">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20≤X＜200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8FAFEBF">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5≤X＜20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14741FC">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X＜5</w:t>
            </w:r>
          </w:p>
        </w:tc>
      </w:tr>
      <w:tr w14:paraId="5F194FA9">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13B71CB1">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ACF17B4">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8140B2F">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926A23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5000≤Y＜40000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FDEFB46">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1000≤Y＜5000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268CF41">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Y＜1000</w:t>
            </w:r>
          </w:p>
        </w:tc>
      </w:tr>
      <w:tr w14:paraId="68C3121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593BE9A6">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零售业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687821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D91C5A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6C0A7FE">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50≤X＜300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7EEFEA6">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10≤X＜50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6713A28">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w:t>
            </w:r>
          </w:p>
        </w:tc>
      </w:tr>
      <w:tr w14:paraId="5CD9EC8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39DF9D1A">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977480B">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95654E1">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DCBCFA3">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500≤Y＜20000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81BEBE4">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100≤Y＜500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173C41">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Y＜100</w:t>
            </w:r>
          </w:p>
        </w:tc>
      </w:tr>
      <w:tr w14:paraId="4A796C3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7A4F5042">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交通运输业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3770729">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27036B5">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466A23E">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300≤X＜1000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081D620">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A2FFF74">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X＜20</w:t>
            </w:r>
          </w:p>
        </w:tc>
      </w:tr>
      <w:tr w14:paraId="216AE78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7D2129CF">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3AC9007">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411FC7F">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DCFEBD3">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3000≤Y＜30000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48B7749">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200≤Y＜3000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01DE1B2">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Y＜200</w:t>
            </w:r>
          </w:p>
        </w:tc>
      </w:tr>
      <w:tr w14:paraId="03A3A9BB">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20A0BC6B">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仓储业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94B565A">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B1BB229">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BE246D4">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100≤X＜200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847C0FA">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20≤X＜100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EE062FC">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X＜20</w:t>
            </w:r>
          </w:p>
        </w:tc>
      </w:tr>
      <w:tr w14:paraId="662F901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71E85ADA">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6CDBF92">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A12407E">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F504D9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1000≤Y＜30000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46B9626">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C16026D">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Y＜100</w:t>
            </w:r>
          </w:p>
        </w:tc>
      </w:tr>
      <w:tr w14:paraId="182D69D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10786989">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邮政业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4B10972">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EFAFE9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DCC4280">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300≤X＜1000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FD465DF">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1F29BFE">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X＜20</w:t>
            </w:r>
          </w:p>
        </w:tc>
      </w:tr>
      <w:tr w14:paraId="51CCFCD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12CDBB10">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350C488">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246A61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2AD7AC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2000≤Y＜30000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8A6778A">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A5BD393">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Y＜100</w:t>
            </w:r>
          </w:p>
        </w:tc>
      </w:tr>
      <w:tr w14:paraId="6E737AF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1096C546">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住宿业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09E8F1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C8F68DF">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3B092C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CFC7F38">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A32C122">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w:t>
            </w:r>
          </w:p>
        </w:tc>
      </w:tr>
      <w:tr w14:paraId="5ACA514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507DEBA4">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CA5081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C0CDBCF">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2960A6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2000≤Y＜10000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FD965FE">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6C93BEC">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Y＜100</w:t>
            </w:r>
          </w:p>
        </w:tc>
      </w:tr>
      <w:tr w14:paraId="304AD3B6">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4A08ADAE">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餐饮业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BC3C028">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F2A27CE">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F5E3DB5">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2BB1821">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D4CA0B4">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w:t>
            </w:r>
          </w:p>
        </w:tc>
      </w:tr>
      <w:tr w14:paraId="692B19A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76CF0CDE">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6F3AE3A">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1E9D849">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6AC7E47">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2000≤Y＜10000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E7F1724">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3DC191B">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Y＜100</w:t>
            </w:r>
          </w:p>
        </w:tc>
      </w:tr>
      <w:tr w14:paraId="2B66E14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1179EA20">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信息传输业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9D09A1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6E7FA5C">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CB7F585">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100≤X＜2000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365F164">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0AD8E58">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w:t>
            </w:r>
          </w:p>
        </w:tc>
      </w:tr>
      <w:tr w14:paraId="58E9E43B">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0EFB1108">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7F21405">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EE880FE">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F580C85">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1000≤Y＜100000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A6E94C7">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873F32E">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Y＜100</w:t>
            </w:r>
          </w:p>
        </w:tc>
      </w:tr>
      <w:tr w14:paraId="2A7873B2">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27478ED1">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软件和信息技术服务业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A21F37C">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8EDFA91">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B2C5A92">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65388C2">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55B5111">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w:t>
            </w:r>
          </w:p>
        </w:tc>
      </w:tr>
      <w:tr w14:paraId="23D1A8F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3989D01C">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4348B93">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AB5170C">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A0BB7B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1000≤Y＜10000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34E1F1C">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50≤Y＜1000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56B911A">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Y＜50</w:t>
            </w:r>
          </w:p>
        </w:tc>
      </w:tr>
      <w:tr w14:paraId="55D823FC">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73732E2A">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房地产开发经营</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5F569EC">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E4CDE39">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B930198">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1000≤Y＜200000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617E6B9">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100≤X＜1000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B917460">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X＜100</w:t>
            </w:r>
          </w:p>
        </w:tc>
      </w:tr>
      <w:tr w14:paraId="6BB611C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45EFF64D">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17C0027">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资产总额（Z）</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0F4B087">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6830DB3">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5000≤Z＜10000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97DD0B9">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2000≤Y＜5000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DDC0549">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Y＜2000</w:t>
            </w:r>
          </w:p>
        </w:tc>
      </w:tr>
      <w:tr w14:paraId="1584162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59891064">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物业管理</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D6050D5">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CCA212B">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E6DE56F">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300≤X＜1000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571C838">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3073BC3">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X＜100</w:t>
            </w:r>
          </w:p>
        </w:tc>
      </w:tr>
      <w:tr w14:paraId="3F732949">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041E3E4A">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0496288">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3CDAFE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37E48E3">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1000≤Y＜5000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B02ABC1">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500≤Y＜1000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78998F8">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Y＜500</w:t>
            </w:r>
          </w:p>
        </w:tc>
      </w:tr>
      <w:tr w14:paraId="601CA2D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0BC5C421">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租赁和商务服务业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139BAD4">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543F5D4">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594FC0">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6EC6326">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D579D30">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w:t>
            </w:r>
          </w:p>
        </w:tc>
      </w:tr>
      <w:tr w14:paraId="66AB57F6">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049EF3DB">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230D6CF">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资产总额（Z）</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D4D2040">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2B2352C">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8000≤Z＜120000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EB94E8">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100≤Z＜8000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778FB26">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Y＜100</w:t>
            </w:r>
          </w:p>
        </w:tc>
      </w:tr>
      <w:tr w14:paraId="75D0F02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567A41E4">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其他未列明行业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5E66329">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A2CFFF7">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350911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78B8003">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D9848AA">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w:t>
            </w:r>
          </w:p>
        </w:tc>
      </w:tr>
    </w:tbl>
    <w:p w14:paraId="258AC02F">
      <w:pPr>
        <w:spacing w:line="360" w:lineRule="auto"/>
        <w:ind w:firstLine="210"/>
        <w:rPr>
          <w:color w:val="auto"/>
          <w:highlight w:val="none"/>
        </w:rPr>
      </w:pPr>
      <w:r>
        <w:rPr>
          <w:rFonts w:hint="eastAsia" w:ascii="宋体" w:hAnsi="宋体" w:cs="仿宋"/>
          <w:b/>
          <w:bCs/>
          <w:color w:val="auto"/>
          <w:szCs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83B897E">
      <w:pPr>
        <w:pStyle w:val="32"/>
        <w:rPr>
          <w:rFonts w:hAnsi="宋体"/>
          <w:highlight w:val="none"/>
        </w:rPr>
      </w:pPr>
    </w:p>
    <w:p w14:paraId="3E7097E4">
      <w:pPr>
        <w:pStyle w:val="33"/>
        <w:rPr>
          <w:rFonts w:hAnsi="宋体"/>
          <w:highlight w:val="none"/>
          <w:lang w:eastAsia="zh-CN"/>
        </w:rPr>
      </w:pPr>
    </w:p>
    <w:p w14:paraId="3BC3BAA6">
      <w:pPr>
        <w:pStyle w:val="34"/>
        <w:rPr>
          <w:highlight w:val="none"/>
        </w:rPr>
      </w:pPr>
    </w:p>
    <w:p w14:paraId="52AA1245">
      <w:pPr>
        <w:pStyle w:val="36"/>
        <w:rPr>
          <w:rFonts w:hAnsi="宋体"/>
          <w:highlight w:val="none"/>
        </w:rPr>
      </w:pPr>
    </w:p>
    <w:p w14:paraId="62A3C063">
      <w:pPr>
        <w:pStyle w:val="73"/>
        <w:rPr>
          <w:rFonts w:hAnsi="宋体"/>
          <w:highlight w:val="none"/>
        </w:rPr>
      </w:pPr>
    </w:p>
    <w:p w14:paraId="0DB8A376">
      <w:pPr>
        <w:pStyle w:val="32"/>
        <w:rPr>
          <w:rFonts w:hAnsi="宋体"/>
          <w:highlight w:val="none"/>
        </w:rPr>
      </w:pPr>
    </w:p>
    <w:p w14:paraId="5F0992EE">
      <w:pPr>
        <w:pStyle w:val="33"/>
        <w:rPr>
          <w:highlight w:val="none"/>
          <w:lang w:eastAsia="zh-CN"/>
        </w:rPr>
      </w:pPr>
    </w:p>
    <w:p w14:paraId="1250309A">
      <w:pPr>
        <w:pStyle w:val="14"/>
        <w:rPr>
          <w:highlight w:val="none"/>
        </w:rPr>
      </w:pPr>
    </w:p>
    <w:p w14:paraId="1ABE7B0F">
      <w:pPr>
        <w:rPr>
          <w:highlight w:val="none"/>
        </w:rPr>
      </w:pPr>
    </w:p>
    <w:p w14:paraId="38C515FF">
      <w:pPr>
        <w:pStyle w:val="3"/>
        <w:rPr>
          <w:highlight w:val="none"/>
        </w:rPr>
      </w:pPr>
    </w:p>
    <w:p w14:paraId="77836F30"/>
    <w:p w14:paraId="1ACAFFEB">
      <w:pPr>
        <w:rPr>
          <w:highlight w:val="none"/>
        </w:rPr>
      </w:pPr>
    </w:p>
    <w:p w14:paraId="3BF33D25">
      <w:pPr>
        <w:pStyle w:val="14"/>
        <w:ind w:left="0"/>
        <w:rPr>
          <w:highlight w:val="none"/>
        </w:rPr>
      </w:pPr>
    </w:p>
    <w:p w14:paraId="4FA255F1">
      <w:pPr>
        <w:spacing w:line="360" w:lineRule="auto"/>
        <w:jc w:val="center"/>
        <w:rPr>
          <w:rFonts w:hint="eastAsia"/>
          <w:kern w:val="0"/>
          <w:highlight w:val="none"/>
        </w:rPr>
      </w:pPr>
      <w:r>
        <w:rPr>
          <w:rFonts w:hint="eastAsia" w:ascii="宋体" w:hAnsi="宋体"/>
          <w:b/>
          <w:bCs/>
          <w:highlight w:val="none"/>
        </w:rPr>
        <w:t>残疾人福利性单位声明函</w:t>
      </w:r>
    </w:p>
    <w:p w14:paraId="6C25666D">
      <w:pPr>
        <w:spacing w:line="360" w:lineRule="auto"/>
        <w:ind w:firstLine="624" w:firstLineChars="200"/>
        <w:rPr>
          <w:rFonts w:hint="eastAsia" w:ascii="仿宋_GB2312" w:eastAsia="仿宋_GB2312"/>
          <w:spacing w:val="6"/>
          <w:sz w:val="30"/>
          <w:szCs w:val="30"/>
          <w:highlight w:val="none"/>
        </w:rPr>
      </w:pPr>
    </w:p>
    <w:p w14:paraId="1E6D6CE3">
      <w:pPr>
        <w:spacing w:line="360" w:lineRule="auto"/>
        <w:ind w:firstLine="420" w:firstLineChars="200"/>
        <w:rPr>
          <w:rFonts w:hint="eastAsia"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项目采购活动提供本单位制造的产品或服务（由本单位承担工程/提供服务），或者提供其他残疾人福利性单位制造的产品或服务（不包括使用非残疾人福利性单位注册商标的产品或服务）。</w:t>
      </w:r>
    </w:p>
    <w:p w14:paraId="59FB0523">
      <w:pPr>
        <w:spacing w:line="360" w:lineRule="auto"/>
        <w:ind w:firstLine="420" w:firstLineChars="200"/>
        <w:rPr>
          <w:rFonts w:ascii="宋体" w:hAnsi="宋体"/>
          <w:szCs w:val="21"/>
          <w:highlight w:val="none"/>
        </w:rPr>
      </w:pPr>
      <w:r>
        <w:rPr>
          <w:rFonts w:hint="eastAsia" w:ascii="宋体" w:hAnsi="宋体"/>
          <w:szCs w:val="21"/>
          <w:highlight w:val="none"/>
        </w:rPr>
        <w:t>本单位在本次政府采购活动中提供的残疾人福利单位产品报价合计为人民币（大写）</w:t>
      </w:r>
      <w:r>
        <w:rPr>
          <w:rFonts w:hint="eastAsia" w:ascii="宋体" w:hAnsi="宋体"/>
          <w:szCs w:val="21"/>
          <w:highlight w:val="none"/>
          <w:u w:val="single"/>
        </w:rPr>
        <w:t xml:space="preserve">      </w:t>
      </w:r>
      <w:r>
        <w:rPr>
          <w:rFonts w:hint="eastAsia" w:ascii="宋体" w:hAnsi="宋体"/>
          <w:szCs w:val="21"/>
          <w:highlight w:val="none"/>
        </w:rPr>
        <w:t>圆整（￥：     ）。</w:t>
      </w:r>
    </w:p>
    <w:p w14:paraId="03BC5103">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14:paraId="00C8A8EB">
      <w:pPr>
        <w:spacing w:line="360" w:lineRule="auto"/>
        <w:ind w:firstLine="420" w:firstLineChars="200"/>
        <w:rPr>
          <w:rFonts w:hint="eastAsia" w:ascii="宋体" w:hAnsi="宋体"/>
          <w:szCs w:val="21"/>
          <w:highlight w:val="none"/>
        </w:rPr>
      </w:pPr>
    </w:p>
    <w:p w14:paraId="6483E811">
      <w:pPr>
        <w:spacing w:line="360" w:lineRule="auto"/>
        <w:ind w:firstLine="420" w:firstLineChars="200"/>
        <w:rPr>
          <w:rFonts w:ascii="宋体" w:hAnsi="宋体"/>
          <w:szCs w:val="21"/>
          <w:highlight w:val="none"/>
        </w:rPr>
      </w:pPr>
      <w:r>
        <w:rPr>
          <w:rFonts w:hint="eastAsia" w:ascii="宋体" w:hAnsi="宋体"/>
          <w:szCs w:val="21"/>
          <w:highlight w:val="none"/>
        </w:rPr>
        <w:t>（备注：1、供应商如不提供此声明函，价格将不做相应扣除。2、成交供应商为残疾人福利单位的，此声明函将随成交结果同时公告，接受社会监督）</w:t>
      </w:r>
    </w:p>
    <w:p w14:paraId="1068CC40">
      <w:pPr>
        <w:spacing w:line="360" w:lineRule="auto"/>
        <w:ind w:firstLine="444" w:firstLineChars="200"/>
        <w:rPr>
          <w:rFonts w:ascii="仿宋_GB2312" w:eastAsia="仿宋_GB2312"/>
          <w:spacing w:val="6"/>
          <w:szCs w:val="21"/>
          <w:highlight w:val="none"/>
        </w:rPr>
      </w:pPr>
    </w:p>
    <w:p w14:paraId="0E97B520">
      <w:pPr>
        <w:tabs>
          <w:tab w:val="left" w:pos="4860"/>
        </w:tabs>
        <w:spacing w:line="360" w:lineRule="auto"/>
        <w:ind w:right="1560" w:firstLine="444" w:firstLineChars="200"/>
        <w:jc w:val="center"/>
        <w:rPr>
          <w:rFonts w:ascii="宋体" w:hAnsi="宋体"/>
          <w:szCs w:val="21"/>
          <w:highlight w:val="none"/>
        </w:rPr>
      </w:pPr>
      <w:r>
        <w:rPr>
          <w:rFonts w:hint="eastAsia" w:ascii="仿宋_GB2312" w:eastAsia="仿宋_GB2312"/>
          <w:spacing w:val="6"/>
          <w:szCs w:val="21"/>
          <w:highlight w:val="none"/>
        </w:rPr>
        <w:t xml:space="preserve">             </w:t>
      </w:r>
      <w:r>
        <w:rPr>
          <w:rFonts w:hint="eastAsia" w:ascii="宋体" w:hAnsi="宋体"/>
          <w:szCs w:val="21"/>
          <w:highlight w:val="none"/>
        </w:rPr>
        <w:t xml:space="preserve">               供应商全称（盖章）：</w:t>
      </w:r>
    </w:p>
    <w:p w14:paraId="6C228A06">
      <w:pPr>
        <w:tabs>
          <w:tab w:val="left" w:pos="4860"/>
        </w:tabs>
        <w:spacing w:line="360" w:lineRule="auto"/>
        <w:ind w:right="1560" w:firstLine="420" w:firstLineChars="200"/>
        <w:jc w:val="center"/>
        <w:rPr>
          <w:rFonts w:ascii="宋体" w:hAnsi="宋体"/>
          <w:szCs w:val="21"/>
          <w:highlight w:val="none"/>
        </w:rPr>
      </w:pPr>
      <w:r>
        <w:rPr>
          <w:rFonts w:hint="eastAsia" w:ascii="宋体" w:hAnsi="宋体"/>
          <w:szCs w:val="21"/>
          <w:highlight w:val="none"/>
        </w:rPr>
        <w:t xml:space="preserve">                              日  期：</w:t>
      </w:r>
    </w:p>
    <w:p w14:paraId="3CE30734">
      <w:pPr>
        <w:pStyle w:val="7"/>
        <w:rPr>
          <w:rFonts w:ascii="宋体" w:hAnsi="宋体" w:cs="微软雅黑"/>
          <w:b/>
          <w:color w:val="333333"/>
          <w:szCs w:val="21"/>
          <w:highlight w:val="none"/>
        </w:rPr>
      </w:pPr>
    </w:p>
    <w:p w14:paraId="49DE05AC">
      <w:pPr>
        <w:rPr>
          <w:rFonts w:ascii="宋体" w:hAnsi="宋体" w:cs="微软雅黑"/>
          <w:b/>
          <w:color w:val="333333"/>
          <w:szCs w:val="21"/>
          <w:highlight w:val="none"/>
        </w:rPr>
      </w:pPr>
    </w:p>
    <w:p w14:paraId="465A9991">
      <w:pPr>
        <w:pStyle w:val="7"/>
        <w:rPr>
          <w:highlight w:val="none"/>
        </w:rPr>
      </w:pPr>
    </w:p>
    <w:p w14:paraId="4E9E2845">
      <w:pPr>
        <w:rPr>
          <w:highlight w:val="none"/>
        </w:rPr>
      </w:pPr>
    </w:p>
    <w:p w14:paraId="22FB4460">
      <w:pPr>
        <w:pStyle w:val="7"/>
        <w:rPr>
          <w:highlight w:val="none"/>
        </w:rPr>
      </w:pPr>
    </w:p>
    <w:p w14:paraId="32CF1A83">
      <w:pPr>
        <w:rPr>
          <w:rFonts w:hint="eastAsia" w:eastAsia="宋体"/>
          <w:bCs/>
          <w:sz w:val="24"/>
          <w:highlight w:val="none"/>
        </w:rPr>
      </w:pPr>
    </w:p>
    <w:p w14:paraId="3F7506E4">
      <w:pPr>
        <w:pStyle w:val="3"/>
        <w:rPr>
          <w:rFonts w:hint="eastAsia" w:eastAsia="宋体"/>
          <w:bCs w:val="0"/>
          <w:sz w:val="24"/>
          <w:highlight w:val="none"/>
        </w:rPr>
      </w:pPr>
    </w:p>
    <w:p w14:paraId="7C775921">
      <w:pPr>
        <w:rPr>
          <w:rFonts w:hint="eastAsia" w:eastAsia="宋体"/>
          <w:bCs/>
          <w:sz w:val="24"/>
          <w:highlight w:val="none"/>
        </w:rPr>
      </w:pPr>
    </w:p>
    <w:p w14:paraId="72538117">
      <w:pPr>
        <w:pStyle w:val="3"/>
        <w:rPr>
          <w:rFonts w:hint="eastAsia"/>
          <w:highlight w:val="none"/>
        </w:rPr>
      </w:pPr>
    </w:p>
    <w:p w14:paraId="39E9E73E">
      <w:pPr>
        <w:rPr>
          <w:rFonts w:hint="eastAsia"/>
          <w:highlight w:val="none"/>
        </w:rPr>
      </w:pPr>
    </w:p>
    <w:p w14:paraId="28DA8DAB">
      <w:pPr>
        <w:rPr>
          <w:rFonts w:hint="eastAsia"/>
          <w:highlight w:val="none"/>
        </w:rPr>
      </w:pPr>
    </w:p>
    <w:p w14:paraId="6736ECD4">
      <w:pPr>
        <w:rPr>
          <w:rFonts w:hint="eastAsia"/>
          <w:highlight w:val="none"/>
        </w:rPr>
      </w:pPr>
    </w:p>
    <w:p w14:paraId="410E7F08">
      <w:pPr>
        <w:spacing w:line="360" w:lineRule="auto"/>
        <w:jc w:val="both"/>
        <w:rPr>
          <w:rFonts w:hint="eastAsia" w:eastAsia="宋体"/>
          <w:b/>
          <w:color w:val="000000"/>
          <w:szCs w:val="21"/>
          <w:highlight w:val="none"/>
        </w:rPr>
      </w:pPr>
    </w:p>
    <w:p w14:paraId="08FD31A5">
      <w:pPr>
        <w:numPr>
          <w:ilvl w:val="0"/>
          <w:numId w:val="3"/>
        </w:numPr>
        <w:spacing w:line="360" w:lineRule="auto"/>
        <w:jc w:val="center"/>
        <w:rPr>
          <w:rFonts w:hint="eastAsia" w:ascii="宋体" w:hAnsi="宋体" w:eastAsia="宋体" w:cs="Times New Roman"/>
          <w:b/>
          <w:sz w:val="32"/>
          <w:szCs w:val="32"/>
          <w:highlight w:val="none"/>
        </w:rPr>
      </w:pPr>
      <w:r>
        <w:rPr>
          <w:rFonts w:hint="eastAsia" w:ascii="宋体" w:hAnsi="宋体" w:eastAsia="宋体" w:cs="Times New Roman"/>
          <w:b/>
          <w:sz w:val="32"/>
          <w:szCs w:val="32"/>
          <w:highlight w:val="none"/>
        </w:rPr>
        <w:t>磋商响应报价表</w:t>
      </w:r>
    </w:p>
    <w:p w14:paraId="1DCA619B">
      <w:pPr>
        <w:spacing w:line="360" w:lineRule="auto"/>
        <w:rPr>
          <w:rFonts w:ascii="宋体" w:hAnsi="宋体"/>
          <w:color w:val="000000"/>
          <w:szCs w:val="21"/>
          <w:highlight w:val="none"/>
        </w:rPr>
      </w:pPr>
    </w:p>
    <w:p w14:paraId="5B23E41B">
      <w:pPr>
        <w:pStyle w:val="17"/>
        <w:spacing w:line="360" w:lineRule="auto"/>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项目名称： </w:t>
      </w:r>
    </w:p>
    <w:p w14:paraId="7BF9B702">
      <w:pPr>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项目编号：                                                        </w:t>
      </w:r>
    </w:p>
    <w:tbl>
      <w:tblPr>
        <w:tblStyle w:val="27"/>
        <w:tblW w:w="80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5809"/>
      </w:tblGrid>
      <w:tr w14:paraId="7B6B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2250" w:type="dxa"/>
            <w:tcBorders>
              <w:top w:val="single" w:color="auto" w:sz="4" w:space="0"/>
              <w:left w:val="single" w:color="auto" w:sz="4" w:space="0"/>
              <w:bottom w:val="single" w:color="auto" w:sz="4" w:space="0"/>
              <w:right w:val="single" w:color="auto" w:sz="4" w:space="0"/>
            </w:tcBorders>
            <w:noWrap w:val="0"/>
            <w:vAlign w:val="center"/>
          </w:tcPr>
          <w:p w14:paraId="7A043636">
            <w:pPr>
              <w:pStyle w:val="10"/>
              <w:adjustRightInd w:val="0"/>
              <w:snapToGrid w:val="0"/>
              <w:spacing w:line="56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项目名称</w:t>
            </w:r>
          </w:p>
        </w:tc>
        <w:tc>
          <w:tcPr>
            <w:tcW w:w="5809" w:type="dxa"/>
            <w:tcBorders>
              <w:top w:val="single" w:color="auto" w:sz="4" w:space="0"/>
              <w:left w:val="single" w:color="auto" w:sz="4" w:space="0"/>
              <w:bottom w:val="single" w:color="auto" w:sz="4" w:space="0"/>
              <w:right w:val="single" w:color="auto" w:sz="4" w:space="0"/>
            </w:tcBorders>
            <w:noWrap w:val="0"/>
            <w:vAlign w:val="center"/>
          </w:tcPr>
          <w:p w14:paraId="3F6D6F6D">
            <w:pPr>
              <w:adjustRightInd w:val="0"/>
              <w:snapToGrid w:val="0"/>
              <w:spacing w:after="200" w:line="56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第一轮总报价</w:t>
            </w:r>
          </w:p>
        </w:tc>
      </w:tr>
      <w:tr w14:paraId="130A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95" w:hRule="atLeast"/>
        </w:trPr>
        <w:tc>
          <w:tcPr>
            <w:tcW w:w="2250" w:type="dxa"/>
            <w:tcBorders>
              <w:top w:val="single" w:color="auto" w:sz="4" w:space="0"/>
              <w:left w:val="single" w:color="auto" w:sz="4" w:space="0"/>
              <w:bottom w:val="single" w:color="auto" w:sz="4" w:space="0"/>
              <w:right w:val="single" w:color="auto" w:sz="4" w:space="0"/>
            </w:tcBorders>
            <w:noWrap w:val="0"/>
            <w:vAlign w:val="center"/>
          </w:tcPr>
          <w:p w14:paraId="5E45B8BB">
            <w:pPr>
              <w:pStyle w:val="10"/>
              <w:adjustRightInd w:val="0"/>
              <w:snapToGrid w:val="0"/>
              <w:spacing w:line="560" w:lineRule="exact"/>
              <w:jc w:val="center"/>
              <w:rPr>
                <w:rFonts w:hint="default" w:ascii="宋体" w:hAnsi="宋体" w:eastAsia="宋体" w:cs="宋体"/>
                <w:color w:val="000000"/>
                <w:kern w:val="2"/>
                <w:sz w:val="21"/>
                <w:szCs w:val="21"/>
                <w:highlight w:val="none"/>
                <w:lang w:val="en-US" w:eastAsia="zh-CN" w:bidi="ar-SA"/>
              </w:rPr>
            </w:pPr>
          </w:p>
        </w:tc>
        <w:tc>
          <w:tcPr>
            <w:tcW w:w="5809" w:type="dxa"/>
            <w:tcBorders>
              <w:top w:val="single" w:color="auto" w:sz="4" w:space="0"/>
              <w:left w:val="single" w:color="auto" w:sz="4" w:space="0"/>
              <w:bottom w:val="single" w:color="auto" w:sz="4" w:space="0"/>
              <w:right w:val="single" w:color="auto" w:sz="4" w:space="0"/>
            </w:tcBorders>
            <w:noWrap w:val="0"/>
            <w:vAlign w:val="center"/>
          </w:tcPr>
          <w:p w14:paraId="4915B8C7">
            <w:pPr>
              <w:pStyle w:val="10"/>
              <w:adjustRightInd w:val="0"/>
              <w:snapToGrid w:val="0"/>
              <w:spacing w:line="56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大写金额：</w:t>
            </w:r>
          </w:p>
          <w:p w14:paraId="0C5BF47C">
            <w:pPr>
              <w:pStyle w:val="53"/>
              <w:spacing w:before="0" w:after="0" w:line="560" w:lineRule="exact"/>
              <w:ind w:firstLine="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小写金额：  （人民币）</w:t>
            </w:r>
          </w:p>
        </w:tc>
      </w:tr>
    </w:tbl>
    <w:p w14:paraId="7556D4DF">
      <w:pPr>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法定代表人或者授权代表（签字或盖章）：</w:t>
      </w:r>
    </w:p>
    <w:p w14:paraId="3D52680D">
      <w:pPr>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磋商供应商全称（盖章）：</w:t>
      </w:r>
    </w:p>
    <w:p w14:paraId="09AB1963">
      <w:pPr>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 日期：    年   月    日</w:t>
      </w:r>
    </w:p>
    <w:p w14:paraId="24D29BCA">
      <w:pPr>
        <w:spacing w:line="360" w:lineRule="auto"/>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价格构成或报价要求：</w:t>
      </w:r>
    </w:p>
    <w:p w14:paraId="6C35DA7A">
      <w:pPr>
        <w:spacing w:line="360" w:lineRule="auto"/>
        <w:jc w:val="left"/>
        <w:rPr>
          <w:rFonts w:hint="eastAsia" w:ascii="宋体" w:hAnsi="宋体" w:eastAsia="宋体" w:cs="宋体"/>
          <w:b/>
          <w:bCs/>
          <w:i/>
          <w:iCs/>
          <w:color w:val="000000"/>
          <w:kern w:val="2"/>
          <w:sz w:val="21"/>
          <w:szCs w:val="21"/>
          <w:highlight w:val="none"/>
          <w:u w:val="single"/>
          <w:lang w:val="en-US" w:eastAsia="zh-CN" w:bidi="ar-SA"/>
        </w:rPr>
      </w:pPr>
      <w:r>
        <w:rPr>
          <w:rFonts w:hint="eastAsia" w:ascii="宋体" w:hAnsi="宋体" w:eastAsia="宋体" w:cs="宋体"/>
          <w:b/>
          <w:bCs/>
          <w:i/>
          <w:iCs/>
          <w:color w:val="000000"/>
          <w:kern w:val="2"/>
          <w:sz w:val="21"/>
          <w:szCs w:val="21"/>
          <w:highlight w:val="none"/>
          <w:u w:val="single"/>
          <w:lang w:val="en-US" w:eastAsia="zh-CN" w:bidi="ar-SA"/>
        </w:rPr>
        <w:t>1、磋商响应报价表必须单独密封在信封中，在响应截止时间前与响应文件分别递交，否则视为无效响应。</w:t>
      </w:r>
    </w:p>
    <w:p w14:paraId="34450DBE">
      <w:pPr>
        <w:spacing w:line="360" w:lineRule="auto"/>
        <w:jc w:val="left"/>
        <w:outlineLvl w:val="2"/>
        <w:rPr>
          <w:rFonts w:hint="eastAsia" w:ascii="宋体" w:hAnsi="宋体" w:eastAsia="宋体" w:cs="宋体"/>
          <w:b/>
          <w:bCs/>
          <w:i/>
          <w:iCs/>
          <w:color w:val="000000"/>
          <w:kern w:val="2"/>
          <w:sz w:val="21"/>
          <w:szCs w:val="21"/>
          <w:highlight w:val="none"/>
          <w:u w:val="single"/>
          <w:lang w:val="en-US" w:eastAsia="zh-CN" w:bidi="ar-SA"/>
        </w:rPr>
      </w:pPr>
      <w:r>
        <w:rPr>
          <w:rFonts w:hint="eastAsia" w:ascii="宋体" w:hAnsi="宋体" w:eastAsia="宋体" w:cs="宋体"/>
          <w:b/>
          <w:bCs/>
          <w:i/>
          <w:iCs/>
          <w:color w:val="000000"/>
          <w:kern w:val="2"/>
          <w:sz w:val="21"/>
          <w:szCs w:val="21"/>
          <w:highlight w:val="none"/>
          <w:u w:val="single"/>
          <w:lang w:val="en-US" w:eastAsia="zh-CN" w:bidi="ar-SA"/>
        </w:rPr>
        <w:t>2、磋商响应报价表必须加盖供应商公章（复印件无效）。</w:t>
      </w:r>
    </w:p>
    <w:p w14:paraId="098FAC97">
      <w:pPr>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3、竞争性磋商报价应为完成采购文件规定的服务工作所涉及到的一切相关费用，供应商应充分考虑自身实际情况进行报价，如有少报或者漏报，则视同供应商让利， 签订合同时不因任何理由予以调整或补贴。除合同另有规定外，中标价不因服务过程中政策、标准及市场因素变化等原因而调整。</w:t>
      </w:r>
    </w:p>
    <w:p w14:paraId="3E9FE877">
      <w:pPr>
        <w:spacing w:line="360" w:lineRule="auto"/>
        <w:rPr>
          <w:rFonts w:ascii="宋体" w:hAnsi="宋体"/>
          <w:color w:val="000000"/>
          <w:szCs w:val="21"/>
          <w:highlight w:val="none"/>
        </w:rPr>
      </w:pPr>
      <w:r>
        <w:rPr>
          <w:rFonts w:hint="eastAsia" w:ascii="宋体" w:hAnsi="宋体" w:eastAsia="宋体" w:cs="宋体"/>
          <w:color w:val="000000"/>
          <w:kern w:val="2"/>
          <w:sz w:val="21"/>
          <w:szCs w:val="21"/>
          <w:highlight w:val="none"/>
          <w:lang w:val="en-US" w:eastAsia="zh-CN" w:bidi="ar-SA"/>
        </w:rPr>
        <w:t>4、本项目实行两或两轮以上报价，本报价为第一轮报价。</w:t>
      </w:r>
      <w:r>
        <w:rPr>
          <w:rFonts w:hint="eastAsia" w:ascii="宋体" w:hAnsi="宋体"/>
          <w:color w:val="000000"/>
          <w:szCs w:val="21"/>
          <w:highlight w:val="none"/>
        </w:rPr>
        <w:t xml:space="preserve"> </w:t>
      </w:r>
    </w:p>
    <w:p w14:paraId="2B228565">
      <w:pPr>
        <w:spacing w:line="360" w:lineRule="auto"/>
        <w:rPr>
          <w:rFonts w:ascii="宋体" w:hAnsi="宋体"/>
          <w:color w:val="000000"/>
          <w:sz w:val="24"/>
          <w:szCs w:val="24"/>
          <w:highlight w:val="none"/>
        </w:rPr>
      </w:pPr>
    </w:p>
    <w:p w14:paraId="485D23DD">
      <w:pPr>
        <w:spacing w:line="360" w:lineRule="auto"/>
        <w:ind w:firstLine="422" w:firstLineChars="200"/>
        <w:jc w:val="center"/>
        <w:rPr>
          <w:rFonts w:hint="eastAsia" w:eastAsia="宋体"/>
          <w:b/>
          <w:bCs/>
          <w:color w:val="000000"/>
          <w:highlight w:val="none"/>
        </w:rPr>
      </w:pPr>
      <w:r>
        <w:rPr>
          <w:rFonts w:hint="eastAsia" w:eastAsia="宋体"/>
          <w:b/>
          <w:bCs/>
          <w:color w:val="000000"/>
          <w:highlight w:val="none"/>
        </w:rPr>
        <w:t xml:space="preserve"> </w:t>
      </w:r>
    </w:p>
    <w:p w14:paraId="3AD78D95">
      <w:pPr>
        <w:spacing w:line="460" w:lineRule="exact"/>
        <w:rPr>
          <w:rFonts w:hint="eastAsia" w:eastAsia="宋体"/>
          <w:bCs/>
          <w:sz w:val="24"/>
          <w:highlight w:val="none"/>
        </w:rPr>
      </w:pPr>
    </w:p>
    <w:p w14:paraId="2C527B67">
      <w:pPr>
        <w:spacing w:line="460" w:lineRule="exact"/>
        <w:rPr>
          <w:rFonts w:hint="eastAsia" w:eastAsia="宋体"/>
          <w:bCs/>
          <w:sz w:val="24"/>
          <w:highlight w:val="none"/>
        </w:rPr>
      </w:pPr>
    </w:p>
    <w:p w14:paraId="3055DF5F">
      <w:pPr>
        <w:spacing w:line="460" w:lineRule="exact"/>
        <w:rPr>
          <w:rFonts w:hint="eastAsia" w:eastAsia="宋体"/>
          <w:bCs/>
          <w:sz w:val="24"/>
          <w:highlight w:val="none"/>
        </w:rPr>
      </w:pPr>
    </w:p>
    <w:p w14:paraId="25609A4D">
      <w:pPr>
        <w:spacing w:line="460" w:lineRule="exact"/>
        <w:rPr>
          <w:rFonts w:hint="eastAsia" w:eastAsia="宋体"/>
          <w:bCs/>
          <w:sz w:val="24"/>
          <w:highlight w:val="none"/>
        </w:rPr>
      </w:pPr>
    </w:p>
    <w:p w14:paraId="77A946C3">
      <w:pPr>
        <w:spacing w:line="460" w:lineRule="exact"/>
        <w:rPr>
          <w:rFonts w:hint="eastAsia" w:eastAsia="宋体"/>
          <w:bCs/>
          <w:sz w:val="24"/>
          <w:highlight w:val="none"/>
        </w:rPr>
      </w:pPr>
    </w:p>
    <w:p w14:paraId="6D21A0D0">
      <w:pPr>
        <w:spacing w:after="312" w:afterLines="100"/>
        <w:jc w:val="center"/>
        <w:rPr>
          <w:rFonts w:hint="eastAsia" w:ascii="宋体" w:hAnsi="宋体"/>
          <w:b/>
          <w:sz w:val="32"/>
          <w:szCs w:val="32"/>
        </w:rPr>
      </w:pPr>
      <w:bookmarkStart w:id="160" w:name="_Toc8785"/>
      <w:bookmarkStart w:id="161" w:name="_Toc28809"/>
      <w:r>
        <w:rPr>
          <w:rFonts w:hint="eastAsia" w:ascii="宋体" w:hAnsi="宋体"/>
          <w:b/>
          <w:sz w:val="32"/>
          <w:szCs w:val="32"/>
        </w:rPr>
        <w:t>五、分项报价表</w:t>
      </w:r>
      <w:bookmarkEnd w:id="160"/>
      <w:bookmarkEnd w:id="161"/>
    </w:p>
    <w:tbl>
      <w:tblPr>
        <w:tblStyle w:val="27"/>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1667"/>
        <w:gridCol w:w="2317"/>
        <w:gridCol w:w="1909"/>
      </w:tblGrid>
      <w:tr w14:paraId="79EF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2665" w:type="dxa"/>
            <w:noWrap w:val="0"/>
            <w:vAlign w:val="center"/>
          </w:tcPr>
          <w:p w14:paraId="5A4868D8">
            <w:pPr>
              <w:jc w:val="center"/>
              <w:rPr>
                <w:rFonts w:ascii="宋体" w:hAnsi="宋体"/>
                <w:szCs w:val="21"/>
              </w:rPr>
            </w:pPr>
            <w:r>
              <w:rPr>
                <w:rFonts w:hint="eastAsia" w:ascii="宋体" w:hAnsi="宋体"/>
                <w:szCs w:val="21"/>
              </w:rPr>
              <w:t>1</w:t>
            </w:r>
          </w:p>
        </w:tc>
        <w:tc>
          <w:tcPr>
            <w:tcW w:w="1667" w:type="dxa"/>
            <w:noWrap w:val="0"/>
            <w:vAlign w:val="center"/>
          </w:tcPr>
          <w:p w14:paraId="3FBC983E">
            <w:pPr>
              <w:jc w:val="center"/>
              <w:rPr>
                <w:rFonts w:ascii="宋体" w:hAnsi="宋体"/>
                <w:szCs w:val="21"/>
              </w:rPr>
            </w:pPr>
            <w:r>
              <w:rPr>
                <w:rFonts w:hint="eastAsia" w:ascii="宋体" w:hAnsi="宋体"/>
                <w:szCs w:val="21"/>
              </w:rPr>
              <w:t>2</w:t>
            </w:r>
          </w:p>
        </w:tc>
        <w:tc>
          <w:tcPr>
            <w:tcW w:w="2317" w:type="dxa"/>
            <w:noWrap w:val="0"/>
            <w:vAlign w:val="center"/>
          </w:tcPr>
          <w:p w14:paraId="35B5B219">
            <w:pPr>
              <w:jc w:val="center"/>
              <w:rPr>
                <w:rFonts w:ascii="宋体" w:hAnsi="宋体"/>
                <w:szCs w:val="21"/>
              </w:rPr>
            </w:pPr>
            <w:r>
              <w:rPr>
                <w:rFonts w:hint="eastAsia" w:ascii="宋体" w:hAnsi="宋体"/>
                <w:szCs w:val="21"/>
              </w:rPr>
              <w:t>3</w:t>
            </w:r>
          </w:p>
        </w:tc>
        <w:tc>
          <w:tcPr>
            <w:tcW w:w="1909" w:type="dxa"/>
            <w:noWrap w:val="0"/>
            <w:vAlign w:val="center"/>
          </w:tcPr>
          <w:p w14:paraId="7A03C64F">
            <w:pPr>
              <w:jc w:val="center"/>
              <w:rPr>
                <w:rFonts w:ascii="宋体" w:hAnsi="宋体"/>
                <w:szCs w:val="21"/>
              </w:rPr>
            </w:pPr>
            <w:r>
              <w:rPr>
                <w:rFonts w:hint="eastAsia" w:ascii="宋体" w:hAnsi="宋体"/>
                <w:szCs w:val="21"/>
              </w:rPr>
              <w:t>4</w:t>
            </w:r>
          </w:p>
        </w:tc>
      </w:tr>
      <w:tr w14:paraId="3542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65" w:type="dxa"/>
            <w:noWrap w:val="0"/>
            <w:vAlign w:val="center"/>
          </w:tcPr>
          <w:p w14:paraId="7DF31DD7">
            <w:pPr>
              <w:jc w:val="center"/>
              <w:rPr>
                <w:rFonts w:ascii="宋体" w:hAnsi="宋体"/>
                <w:szCs w:val="21"/>
              </w:rPr>
            </w:pPr>
            <w:r>
              <w:rPr>
                <w:rFonts w:hint="eastAsia" w:ascii="宋体" w:hAnsi="宋体"/>
                <w:szCs w:val="21"/>
              </w:rPr>
              <w:t>名称</w:t>
            </w:r>
          </w:p>
        </w:tc>
        <w:tc>
          <w:tcPr>
            <w:tcW w:w="1667" w:type="dxa"/>
            <w:noWrap w:val="0"/>
            <w:vAlign w:val="center"/>
          </w:tcPr>
          <w:p w14:paraId="3C1D7B52">
            <w:pPr>
              <w:jc w:val="center"/>
              <w:rPr>
                <w:rFonts w:ascii="宋体" w:hAnsi="宋体"/>
                <w:szCs w:val="21"/>
              </w:rPr>
            </w:pPr>
            <w:r>
              <w:rPr>
                <w:rFonts w:hint="eastAsia" w:ascii="宋体" w:hAnsi="宋体"/>
                <w:szCs w:val="21"/>
              </w:rPr>
              <w:t>数量</w:t>
            </w:r>
          </w:p>
        </w:tc>
        <w:tc>
          <w:tcPr>
            <w:tcW w:w="2317" w:type="dxa"/>
            <w:noWrap w:val="0"/>
            <w:vAlign w:val="center"/>
          </w:tcPr>
          <w:p w14:paraId="5BDCE56B">
            <w:pPr>
              <w:jc w:val="center"/>
              <w:rPr>
                <w:rFonts w:ascii="宋体" w:hAnsi="宋体"/>
                <w:szCs w:val="21"/>
              </w:rPr>
            </w:pPr>
            <w:r>
              <w:rPr>
                <w:rFonts w:hint="eastAsia" w:ascii="宋体" w:hAnsi="宋体"/>
                <w:szCs w:val="21"/>
              </w:rPr>
              <w:t>单价</w:t>
            </w:r>
          </w:p>
        </w:tc>
        <w:tc>
          <w:tcPr>
            <w:tcW w:w="1909" w:type="dxa"/>
            <w:noWrap w:val="0"/>
            <w:vAlign w:val="center"/>
          </w:tcPr>
          <w:p w14:paraId="31AA5AF9">
            <w:pPr>
              <w:jc w:val="center"/>
              <w:rPr>
                <w:rFonts w:ascii="宋体" w:hAnsi="宋体"/>
                <w:szCs w:val="21"/>
              </w:rPr>
            </w:pPr>
            <w:r>
              <w:rPr>
                <w:rFonts w:hint="eastAsia" w:ascii="宋体" w:hAnsi="宋体"/>
                <w:szCs w:val="21"/>
              </w:rPr>
              <w:t>总价</w:t>
            </w:r>
          </w:p>
        </w:tc>
      </w:tr>
      <w:tr w14:paraId="1A99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2665" w:type="dxa"/>
            <w:noWrap w:val="0"/>
            <w:vAlign w:val="center"/>
          </w:tcPr>
          <w:p w14:paraId="226992B3">
            <w:pPr>
              <w:rPr>
                <w:rFonts w:ascii="宋体" w:hAnsi="宋体"/>
                <w:szCs w:val="21"/>
              </w:rPr>
            </w:pPr>
          </w:p>
        </w:tc>
        <w:tc>
          <w:tcPr>
            <w:tcW w:w="1667" w:type="dxa"/>
            <w:noWrap w:val="0"/>
            <w:vAlign w:val="center"/>
          </w:tcPr>
          <w:p w14:paraId="0E7118ED">
            <w:pPr>
              <w:rPr>
                <w:rFonts w:ascii="宋体" w:hAnsi="宋体"/>
                <w:szCs w:val="21"/>
              </w:rPr>
            </w:pPr>
          </w:p>
        </w:tc>
        <w:tc>
          <w:tcPr>
            <w:tcW w:w="2317" w:type="dxa"/>
            <w:noWrap w:val="0"/>
            <w:vAlign w:val="center"/>
          </w:tcPr>
          <w:p w14:paraId="7936C1E4">
            <w:pPr>
              <w:rPr>
                <w:rFonts w:ascii="宋体" w:hAnsi="宋体"/>
                <w:szCs w:val="21"/>
              </w:rPr>
            </w:pPr>
          </w:p>
        </w:tc>
        <w:tc>
          <w:tcPr>
            <w:tcW w:w="1909" w:type="dxa"/>
            <w:noWrap w:val="0"/>
            <w:vAlign w:val="center"/>
          </w:tcPr>
          <w:p w14:paraId="7377FC18">
            <w:pPr>
              <w:rPr>
                <w:rFonts w:ascii="宋体" w:hAnsi="宋体"/>
                <w:szCs w:val="21"/>
              </w:rPr>
            </w:pPr>
          </w:p>
        </w:tc>
      </w:tr>
      <w:tr w14:paraId="0B97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2665" w:type="dxa"/>
            <w:noWrap w:val="0"/>
            <w:vAlign w:val="center"/>
          </w:tcPr>
          <w:p w14:paraId="3809995E">
            <w:pPr>
              <w:rPr>
                <w:rFonts w:ascii="宋体" w:hAnsi="宋体"/>
                <w:szCs w:val="21"/>
              </w:rPr>
            </w:pPr>
          </w:p>
        </w:tc>
        <w:tc>
          <w:tcPr>
            <w:tcW w:w="1667" w:type="dxa"/>
            <w:noWrap w:val="0"/>
            <w:vAlign w:val="center"/>
          </w:tcPr>
          <w:p w14:paraId="1D54BB6C">
            <w:pPr>
              <w:rPr>
                <w:rFonts w:ascii="宋体" w:hAnsi="宋体"/>
                <w:szCs w:val="21"/>
              </w:rPr>
            </w:pPr>
          </w:p>
        </w:tc>
        <w:tc>
          <w:tcPr>
            <w:tcW w:w="2317" w:type="dxa"/>
            <w:noWrap w:val="0"/>
            <w:vAlign w:val="center"/>
          </w:tcPr>
          <w:p w14:paraId="63CE95F1">
            <w:pPr>
              <w:rPr>
                <w:rFonts w:ascii="宋体" w:hAnsi="宋体"/>
                <w:szCs w:val="21"/>
              </w:rPr>
            </w:pPr>
          </w:p>
        </w:tc>
        <w:tc>
          <w:tcPr>
            <w:tcW w:w="1909" w:type="dxa"/>
            <w:noWrap w:val="0"/>
            <w:vAlign w:val="center"/>
          </w:tcPr>
          <w:p w14:paraId="3F091D2E">
            <w:pPr>
              <w:rPr>
                <w:rFonts w:ascii="宋体" w:hAnsi="宋体"/>
                <w:szCs w:val="21"/>
              </w:rPr>
            </w:pPr>
          </w:p>
        </w:tc>
      </w:tr>
      <w:tr w14:paraId="0494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2665" w:type="dxa"/>
            <w:noWrap w:val="0"/>
            <w:vAlign w:val="center"/>
          </w:tcPr>
          <w:p w14:paraId="79A91471">
            <w:pPr>
              <w:rPr>
                <w:rFonts w:ascii="宋体" w:hAnsi="宋体"/>
                <w:szCs w:val="21"/>
              </w:rPr>
            </w:pPr>
          </w:p>
        </w:tc>
        <w:tc>
          <w:tcPr>
            <w:tcW w:w="1667" w:type="dxa"/>
            <w:noWrap w:val="0"/>
            <w:vAlign w:val="center"/>
          </w:tcPr>
          <w:p w14:paraId="1A55EB5A">
            <w:pPr>
              <w:rPr>
                <w:rFonts w:ascii="宋体" w:hAnsi="宋体"/>
                <w:szCs w:val="21"/>
              </w:rPr>
            </w:pPr>
          </w:p>
        </w:tc>
        <w:tc>
          <w:tcPr>
            <w:tcW w:w="2317" w:type="dxa"/>
            <w:noWrap w:val="0"/>
            <w:vAlign w:val="center"/>
          </w:tcPr>
          <w:p w14:paraId="6A04538D">
            <w:pPr>
              <w:rPr>
                <w:rFonts w:ascii="宋体" w:hAnsi="宋体"/>
                <w:szCs w:val="21"/>
              </w:rPr>
            </w:pPr>
          </w:p>
        </w:tc>
        <w:tc>
          <w:tcPr>
            <w:tcW w:w="1909" w:type="dxa"/>
            <w:noWrap w:val="0"/>
            <w:vAlign w:val="center"/>
          </w:tcPr>
          <w:p w14:paraId="7E7EE0DF">
            <w:pPr>
              <w:rPr>
                <w:rFonts w:ascii="宋体" w:hAnsi="宋体"/>
                <w:szCs w:val="21"/>
              </w:rPr>
            </w:pPr>
          </w:p>
        </w:tc>
      </w:tr>
      <w:tr w14:paraId="6189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2665" w:type="dxa"/>
            <w:noWrap w:val="0"/>
            <w:vAlign w:val="center"/>
          </w:tcPr>
          <w:p w14:paraId="016DE1EF">
            <w:pPr>
              <w:rPr>
                <w:rFonts w:ascii="宋体" w:hAnsi="宋体"/>
                <w:szCs w:val="21"/>
              </w:rPr>
            </w:pPr>
          </w:p>
        </w:tc>
        <w:tc>
          <w:tcPr>
            <w:tcW w:w="1667" w:type="dxa"/>
            <w:noWrap w:val="0"/>
            <w:vAlign w:val="center"/>
          </w:tcPr>
          <w:p w14:paraId="28458A40">
            <w:pPr>
              <w:rPr>
                <w:rFonts w:ascii="宋体" w:hAnsi="宋体"/>
                <w:szCs w:val="21"/>
              </w:rPr>
            </w:pPr>
          </w:p>
        </w:tc>
        <w:tc>
          <w:tcPr>
            <w:tcW w:w="2317" w:type="dxa"/>
            <w:noWrap w:val="0"/>
            <w:vAlign w:val="center"/>
          </w:tcPr>
          <w:p w14:paraId="2258BFD0">
            <w:pPr>
              <w:rPr>
                <w:rFonts w:ascii="宋体" w:hAnsi="宋体"/>
                <w:szCs w:val="21"/>
              </w:rPr>
            </w:pPr>
          </w:p>
        </w:tc>
        <w:tc>
          <w:tcPr>
            <w:tcW w:w="1909" w:type="dxa"/>
            <w:noWrap w:val="0"/>
            <w:vAlign w:val="center"/>
          </w:tcPr>
          <w:p w14:paraId="3237557B">
            <w:pPr>
              <w:rPr>
                <w:rFonts w:ascii="宋体" w:hAnsi="宋体"/>
                <w:szCs w:val="21"/>
              </w:rPr>
            </w:pPr>
          </w:p>
        </w:tc>
      </w:tr>
      <w:tr w14:paraId="2D82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2665" w:type="dxa"/>
            <w:noWrap w:val="0"/>
            <w:vAlign w:val="center"/>
          </w:tcPr>
          <w:p w14:paraId="1F525AFD">
            <w:pPr>
              <w:rPr>
                <w:rFonts w:ascii="宋体" w:hAnsi="宋体"/>
                <w:szCs w:val="21"/>
              </w:rPr>
            </w:pPr>
            <w:r>
              <w:rPr>
                <w:rFonts w:hint="eastAsia" w:ascii="宋体" w:hAnsi="宋体"/>
                <w:szCs w:val="21"/>
              </w:rPr>
              <w:t>合计</w:t>
            </w:r>
          </w:p>
        </w:tc>
        <w:tc>
          <w:tcPr>
            <w:tcW w:w="5893" w:type="dxa"/>
            <w:gridSpan w:val="3"/>
            <w:noWrap w:val="0"/>
            <w:vAlign w:val="center"/>
          </w:tcPr>
          <w:p w14:paraId="47253A46">
            <w:pPr>
              <w:rPr>
                <w:rFonts w:ascii="宋体" w:hAnsi="宋体"/>
                <w:szCs w:val="21"/>
              </w:rPr>
            </w:pPr>
          </w:p>
        </w:tc>
      </w:tr>
    </w:tbl>
    <w:p w14:paraId="30C1B4B9">
      <w:pPr>
        <w:spacing w:after="312" w:afterLines="100" w:line="360" w:lineRule="auto"/>
        <w:rPr>
          <w:rFonts w:hint="eastAsia" w:ascii="宋体" w:hAnsi="宋体"/>
          <w:b/>
          <w:szCs w:val="21"/>
        </w:rPr>
      </w:pPr>
    </w:p>
    <w:p w14:paraId="3449D531">
      <w:pPr>
        <w:spacing w:after="312" w:afterLines="100" w:line="360" w:lineRule="auto"/>
        <w:jc w:val="center"/>
        <w:rPr>
          <w:rFonts w:hint="eastAsia" w:ascii="宋体" w:hAnsi="宋体"/>
          <w:b/>
          <w:szCs w:val="21"/>
        </w:rPr>
      </w:pPr>
    </w:p>
    <w:p w14:paraId="5AF96FDA">
      <w:pPr>
        <w:spacing w:after="312" w:afterLines="100" w:line="360" w:lineRule="auto"/>
        <w:jc w:val="center"/>
        <w:rPr>
          <w:rFonts w:hint="eastAsia" w:ascii="宋体" w:hAnsi="宋体"/>
          <w:b/>
          <w:szCs w:val="21"/>
        </w:rPr>
      </w:pPr>
    </w:p>
    <w:p w14:paraId="780188D7">
      <w:pPr>
        <w:spacing w:after="312" w:afterLines="100" w:line="360" w:lineRule="auto"/>
        <w:jc w:val="center"/>
        <w:rPr>
          <w:rFonts w:hint="eastAsia" w:ascii="宋体" w:hAnsi="宋体"/>
          <w:b/>
          <w:szCs w:val="21"/>
        </w:rPr>
      </w:pPr>
    </w:p>
    <w:p w14:paraId="0CF05138">
      <w:pPr>
        <w:spacing w:after="312" w:afterLines="100" w:line="360" w:lineRule="auto"/>
        <w:jc w:val="center"/>
        <w:rPr>
          <w:rFonts w:hint="eastAsia" w:ascii="宋体" w:hAnsi="宋体"/>
          <w:b/>
          <w:szCs w:val="21"/>
        </w:rPr>
      </w:pPr>
    </w:p>
    <w:p w14:paraId="22CAE192">
      <w:pPr>
        <w:spacing w:after="312" w:afterLines="100" w:line="360" w:lineRule="auto"/>
        <w:jc w:val="center"/>
        <w:rPr>
          <w:rFonts w:hint="eastAsia" w:ascii="宋体" w:hAnsi="宋体"/>
          <w:b/>
          <w:szCs w:val="21"/>
        </w:rPr>
      </w:pPr>
    </w:p>
    <w:p w14:paraId="384C4F31">
      <w:pPr>
        <w:spacing w:after="312" w:afterLines="100" w:line="360" w:lineRule="auto"/>
        <w:jc w:val="center"/>
        <w:rPr>
          <w:rFonts w:hint="eastAsia" w:ascii="宋体" w:hAnsi="宋体"/>
          <w:b/>
          <w:szCs w:val="21"/>
        </w:rPr>
      </w:pPr>
    </w:p>
    <w:p w14:paraId="1C9469AD">
      <w:pPr>
        <w:spacing w:after="312" w:afterLines="100" w:line="360" w:lineRule="auto"/>
        <w:jc w:val="center"/>
        <w:rPr>
          <w:rFonts w:hint="eastAsia" w:ascii="宋体" w:hAnsi="宋体"/>
          <w:b/>
          <w:szCs w:val="21"/>
        </w:rPr>
      </w:pPr>
    </w:p>
    <w:p w14:paraId="1F82CE77">
      <w:pPr>
        <w:spacing w:after="312" w:afterLines="100" w:line="360" w:lineRule="auto"/>
        <w:jc w:val="center"/>
        <w:rPr>
          <w:rFonts w:hint="eastAsia" w:ascii="宋体" w:hAnsi="宋体"/>
          <w:b/>
          <w:szCs w:val="21"/>
        </w:rPr>
      </w:pPr>
    </w:p>
    <w:p w14:paraId="6940E924">
      <w:pPr>
        <w:spacing w:after="312" w:afterLines="100" w:line="360" w:lineRule="auto"/>
        <w:rPr>
          <w:rFonts w:hint="eastAsia" w:ascii="宋体" w:hAnsi="宋体"/>
          <w:b/>
          <w:szCs w:val="21"/>
        </w:rPr>
      </w:pPr>
    </w:p>
    <w:p w14:paraId="7D32E058">
      <w:pPr>
        <w:spacing w:after="312" w:afterLines="100"/>
        <w:jc w:val="center"/>
        <w:rPr>
          <w:rFonts w:hint="eastAsia" w:ascii="宋体" w:hAnsi="宋体" w:eastAsia="宋体" w:cs="Times New Roman"/>
          <w:b/>
          <w:sz w:val="32"/>
          <w:szCs w:val="32"/>
        </w:rPr>
      </w:pPr>
      <w:r>
        <w:rPr>
          <w:rFonts w:hint="eastAsia" w:ascii="宋体" w:hAnsi="宋体" w:eastAsia="宋体" w:cs="Times New Roman"/>
          <w:b/>
          <w:sz w:val="32"/>
          <w:szCs w:val="32"/>
        </w:rPr>
        <w:t>六、技术参数响应及偏离表</w:t>
      </w:r>
    </w:p>
    <w:tbl>
      <w:tblPr>
        <w:tblStyle w:val="27"/>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265"/>
        <w:gridCol w:w="2370"/>
        <w:gridCol w:w="1470"/>
        <w:gridCol w:w="1485"/>
      </w:tblGrid>
      <w:tr w14:paraId="07EE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noWrap w:val="0"/>
            <w:vAlign w:val="center"/>
          </w:tcPr>
          <w:p w14:paraId="64D31B85">
            <w:pPr>
              <w:jc w:val="center"/>
              <w:rPr>
                <w:rFonts w:ascii="宋体" w:hAnsi="宋体"/>
                <w:szCs w:val="21"/>
              </w:rPr>
            </w:pPr>
            <w:r>
              <w:rPr>
                <w:rFonts w:hint="eastAsia" w:ascii="宋体" w:hAnsi="宋体"/>
                <w:szCs w:val="21"/>
              </w:rPr>
              <w:t>序号</w:t>
            </w:r>
          </w:p>
        </w:tc>
        <w:tc>
          <w:tcPr>
            <w:tcW w:w="2265" w:type="dxa"/>
            <w:noWrap w:val="0"/>
            <w:vAlign w:val="center"/>
          </w:tcPr>
          <w:p w14:paraId="280E529D">
            <w:pPr>
              <w:jc w:val="center"/>
              <w:rPr>
                <w:rFonts w:ascii="宋体" w:hAnsi="宋体"/>
                <w:szCs w:val="21"/>
              </w:rPr>
            </w:pPr>
            <w:r>
              <w:rPr>
                <w:rFonts w:hint="eastAsia" w:ascii="宋体" w:hAnsi="宋体"/>
                <w:szCs w:val="21"/>
              </w:rPr>
              <w:t>招标要求</w:t>
            </w:r>
          </w:p>
        </w:tc>
        <w:tc>
          <w:tcPr>
            <w:tcW w:w="2370" w:type="dxa"/>
            <w:noWrap w:val="0"/>
            <w:vAlign w:val="center"/>
          </w:tcPr>
          <w:p w14:paraId="3576398B">
            <w:pPr>
              <w:jc w:val="center"/>
              <w:rPr>
                <w:rFonts w:ascii="宋体" w:hAnsi="宋体"/>
                <w:szCs w:val="21"/>
              </w:rPr>
            </w:pPr>
            <w:r>
              <w:rPr>
                <w:rFonts w:hint="eastAsia" w:ascii="宋体" w:hAnsi="宋体"/>
                <w:szCs w:val="21"/>
              </w:rPr>
              <w:t>投标响应</w:t>
            </w:r>
          </w:p>
        </w:tc>
        <w:tc>
          <w:tcPr>
            <w:tcW w:w="1470" w:type="dxa"/>
            <w:noWrap w:val="0"/>
            <w:vAlign w:val="center"/>
          </w:tcPr>
          <w:p w14:paraId="203C9C6F">
            <w:pPr>
              <w:jc w:val="center"/>
              <w:rPr>
                <w:rFonts w:ascii="宋体" w:hAnsi="宋体"/>
                <w:szCs w:val="21"/>
              </w:rPr>
            </w:pPr>
            <w:r>
              <w:rPr>
                <w:rFonts w:hint="eastAsia" w:ascii="宋体" w:hAnsi="宋体"/>
                <w:szCs w:val="21"/>
              </w:rPr>
              <w:t>超出、符合或偏离</w:t>
            </w:r>
          </w:p>
        </w:tc>
        <w:tc>
          <w:tcPr>
            <w:tcW w:w="1485" w:type="dxa"/>
            <w:noWrap w:val="0"/>
            <w:vAlign w:val="center"/>
          </w:tcPr>
          <w:p w14:paraId="070E0E5A">
            <w:pPr>
              <w:jc w:val="center"/>
              <w:rPr>
                <w:rFonts w:ascii="宋体" w:hAnsi="宋体"/>
                <w:szCs w:val="21"/>
              </w:rPr>
            </w:pPr>
            <w:r>
              <w:rPr>
                <w:rFonts w:hint="eastAsia" w:ascii="宋体" w:hAnsi="宋体"/>
                <w:szCs w:val="21"/>
              </w:rPr>
              <w:t>证明材料</w:t>
            </w:r>
          </w:p>
        </w:tc>
      </w:tr>
      <w:tr w14:paraId="1A6A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1F7BD09C">
            <w:pPr>
              <w:jc w:val="center"/>
              <w:rPr>
                <w:rFonts w:ascii="宋体" w:hAnsi="宋体"/>
                <w:szCs w:val="21"/>
              </w:rPr>
            </w:pPr>
          </w:p>
        </w:tc>
        <w:tc>
          <w:tcPr>
            <w:tcW w:w="2265" w:type="dxa"/>
            <w:noWrap w:val="0"/>
            <w:vAlign w:val="top"/>
          </w:tcPr>
          <w:p w14:paraId="676FFEA0">
            <w:pPr>
              <w:jc w:val="center"/>
              <w:rPr>
                <w:rFonts w:ascii="宋体" w:hAnsi="宋体"/>
                <w:szCs w:val="21"/>
              </w:rPr>
            </w:pPr>
          </w:p>
        </w:tc>
        <w:tc>
          <w:tcPr>
            <w:tcW w:w="2370" w:type="dxa"/>
            <w:noWrap w:val="0"/>
            <w:vAlign w:val="top"/>
          </w:tcPr>
          <w:p w14:paraId="52C9D9E6">
            <w:pPr>
              <w:jc w:val="center"/>
              <w:rPr>
                <w:rFonts w:ascii="宋体" w:hAnsi="宋体"/>
                <w:szCs w:val="21"/>
              </w:rPr>
            </w:pPr>
          </w:p>
        </w:tc>
        <w:tc>
          <w:tcPr>
            <w:tcW w:w="1470" w:type="dxa"/>
            <w:noWrap w:val="0"/>
            <w:vAlign w:val="top"/>
          </w:tcPr>
          <w:p w14:paraId="361802C9">
            <w:pPr>
              <w:jc w:val="center"/>
              <w:rPr>
                <w:rFonts w:ascii="宋体" w:hAnsi="宋体"/>
                <w:szCs w:val="21"/>
              </w:rPr>
            </w:pPr>
          </w:p>
        </w:tc>
        <w:tc>
          <w:tcPr>
            <w:tcW w:w="1485" w:type="dxa"/>
            <w:noWrap w:val="0"/>
            <w:vAlign w:val="top"/>
          </w:tcPr>
          <w:p w14:paraId="54C41766">
            <w:pPr>
              <w:jc w:val="center"/>
              <w:rPr>
                <w:rFonts w:ascii="宋体" w:hAnsi="宋体"/>
                <w:szCs w:val="21"/>
              </w:rPr>
            </w:pPr>
          </w:p>
        </w:tc>
      </w:tr>
      <w:tr w14:paraId="5553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56C97CC1">
            <w:pPr>
              <w:jc w:val="center"/>
              <w:rPr>
                <w:rFonts w:ascii="宋体" w:hAnsi="宋体"/>
                <w:szCs w:val="21"/>
              </w:rPr>
            </w:pPr>
          </w:p>
        </w:tc>
        <w:tc>
          <w:tcPr>
            <w:tcW w:w="2265" w:type="dxa"/>
            <w:noWrap w:val="0"/>
            <w:vAlign w:val="top"/>
          </w:tcPr>
          <w:p w14:paraId="4D2BDDBD">
            <w:pPr>
              <w:jc w:val="center"/>
              <w:rPr>
                <w:rFonts w:ascii="宋体" w:hAnsi="宋体"/>
                <w:szCs w:val="21"/>
              </w:rPr>
            </w:pPr>
          </w:p>
        </w:tc>
        <w:tc>
          <w:tcPr>
            <w:tcW w:w="2370" w:type="dxa"/>
            <w:noWrap w:val="0"/>
            <w:vAlign w:val="top"/>
          </w:tcPr>
          <w:p w14:paraId="00CDA87D">
            <w:pPr>
              <w:jc w:val="center"/>
              <w:rPr>
                <w:rFonts w:ascii="宋体" w:hAnsi="宋体"/>
                <w:szCs w:val="21"/>
              </w:rPr>
            </w:pPr>
          </w:p>
        </w:tc>
        <w:tc>
          <w:tcPr>
            <w:tcW w:w="1470" w:type="dxa"/>
            <w:noWrap w:val="0"/>
            <w:vAlign w:val="top"/>
          </w:tcPr>
          <w:p w14:paraId="2B3E4FEE">
            <w:pPr>
              <w:jc w:val="center"/>
              <w:rPr>
                <w:rFonts w:ascii="宋体" w:hAnsi="宋体"/>
                <w:szCs w:val="21"/>
              </w:rPr>
            </w:pPr>
          </w:p>
        </w:tc>
        <w:tc>
          <w:tcPr>
            <w:tcW w:w="1485" w:type="dxa"/>
            <w:noWrap w:val="0"/>
            <w:vAlign w:val="top"/>
          </w:tcPr>
          <w:p w14:paraId="3FDCFD7C">
            <w:pPr>
              <w:jc w:val="center"/>
              <w:rPr>
                <w:rFonts w:ascii="宋体" w:hAnsi="宋体"/>
                <w:szCs w:val="21"/>
              </w:rPr>
            </w:pPr>
          </w:p>
        </w:tc>
      </w:tr>
      <w:tr w14:paraId="1E76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2D0120EF">
            <w:pPr>
              <w:jc w:val="center"/>
              <w:rPr>
                <w:rFonts w:ascii="宋体" w:hAnsi="宋体"/>
                <w:szCs w:val="21"/>
              </w:rPr>
            </w:pPr>
          </w:p>
        </w:tc>
        <w:tc>
          <w:tcPr>
            <w:tcW w:w="2265" w:type="dxa"/>
            <w:noWrap w:val="0"/>
            <w:vAlign w:val="top"/>
          </w:tcPr>
          <w:p w14:paraId="13CE2063">
            <w:pPr>
              <w:jc w:val="center"/>
              <w:rPr>
                <w:rFonts w:ascii="宋体" w:hAnsi="宋体"/>
                <w:szCs w:val="21"/>
              </w:rPr>
            </w:pPr>
          </w:p>
        </w:tc>
        <w:tc>
          <w:tcPr>
            <w:tcW w:w="2370" w:type="dxa"/>
            <w:noWrap w:val="0"/>
            <w:vAlign w:val="top"/>
          </w:tcPr>
          <w:p w14:paraId="0A1C7256">
            <w:pPr>
              <w:jc w:val="center"/>
              <w:rPr>
                <w:rFonts w:ascii="宋体" w:hAnsi="宋体"/>
                <w:szCs w:val="21"/>
              </w:rPr>
            </w:pPr>
          </w:p>
        </w:tc>
        <w:tc>
          <w:tcPr>
            <w:tcW w:w="1470" w:type="dxa"/>
            <w:noWrap w:val="0"/>
            <w:vAlign w:val="top"/>
          </w:tcPr>
          <w:p w14:paraId="3A5C7A71">
            <w:pPr>
              <w:jc w:val="center"/>
              <w:rPr>
                <w:rFonts w:ascii="宋体" w:hAnsi="宋体"/>
                <w:szCs w:val="21"/>
              </w:rPr>
            </w:pPr>
          </w:p>
        </w:tc>
        <w:tc>
          <w:tcPr>
            <w:tcW w:w="1485" w:type="dxa"/>
            <w:noWrap w:val="0"/>
            <w:vAlign w:val="top"/>
          </w:tcPr>
          <w:p w14:paraId="5BC89D65">
            <w:pPr>
              <w:jc w:val="center"/>
              <w:rPr>
                <w:rFonts w:ascii="宋体" w:hAnsi="宋体"/>
                <w:szCs w:val="21"/>
              </w:rPr>
            </w:pPr>
          </w:p>
        </w:tc>
      </w:tr>
      <w:tr w14:paraId="4C1F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18957C3F">
            <w:pPr>
              <w:jc w:val="center"/>
              <w:rPr>
                <w:rFonts w:ascii="宋体" w:hAnsi="宋体"/>
                <w:szCs w:val="21"/>
              </w:rPr>
            </w:pPr>
          </w:p>
        </w:tc>
        <w:tc>
          <w:tcPr>
            <w:tcW w:w="2265" w:type="dxa"/>
            <w:noWrap w:val="0"/>
            <w:vAlign w:val="top"/>
          </w:tcPr>
          <w:p w14:paraId="337FC309">
            <w:pPr>
              <w:jc w:val="center"/>
              <w:rPr>
                <w:rFonts w:ascii="宋体" w:hAnsi="宋体"/>
                <w:szCs w:val="21"/>
              </w:rPr>
            </w:pPr>
          </w:p>
        </w:tc>
        <w:tc>
          <w:tcPr>
            <w:tcW w:w="2370" w:type="dxa"/>
            <w:noWrap w:val="0"/>
            <w:vAlign w:val="top"/>
          </w:tcPr>
          <w:p w14:paraId="3D7D853C">
            <w:pPr>
              <w:jc w:val="center"/>
              <w:rPr>
                <w:rFonts w:ascii="宋体" w:hAnsi="宋体"/>
                <w:szCs w:val="21"/>
              </w:rPr>
            </w:pPr>
          </w:p>
        </w:tc>
        <w:tc>
          <w:tcPr>
            <w:tcW w:w="1470" w:type="dxa"/>
            <w:noWrap w:val="0"/>
            <w:vAlign w:val="top"/>
          </w:tcPr>
          <w:p w14:paraId="28E97498">
            <w:pPr>
              <w:jc w:val="center"/>
              <w:rPr>
                <w:rFonts w:ascii="宋体" w:hAnsi="宋体"/>
                <w:szCs w:val="21"/>
              </w:rPr>
            </w:pPr>
          </w:p>
        </w:tc>
        <w:tc>
          <w:tcPr>
            <w:tcW w:w="1485" w:type="dxa"/>
            <w:noWrap w:val="0"/>
            <w:vAlign w:val="top"/>
          </w:tcPr>
          <w:p w14:paraId="72DF81E8">
            <w:pPr>
              <w:jc w:val="center"/>
              <w:rPr>
                <w:rFonts w:ascii="宋体" w:hAnsi="宋体"/>
                <w:szCs w:val="21"/>
              </w:rPr>
            </w:pPr>
          </w:p>
        </w:tc>
      </w:tr>
      <w:tr w14:paraId="5C1C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783C8D04">
            <w:pPr>
              <w:jc w:val="center"/>
              <w:rPr>
                <w:rFonts w:ascii="宋体" w:hAnsi="宋体"/>
                <w:szCs w:val="21"/>
              </w:rPr>
            </w:pPr>
          </w:p>
        </w:tc>
        <w:tc>
          <w:tcPr>
            <w:tcW w:w="2265" w:type="dxa"/>
            <w:noWrap w:val="0"/>
            <w:vAlign w:val="top"/>
          </w:tcPr>
          <w:p w14:paraId="4C1C5C3D">
            <w:pPr>
              <w:jc w:val="center"/>
              <w:rPr>
                <w:rFonts w:ascii="宋体" w:hAnsi="宋体"/>
                <w:szCs w:val="21"/>
              </w:rPr>
            </w:pPr>
          </w:p>
        </w:tc>
        <w:tc>
          <w:tcPr>
            <w:tcW w:w="2370" w:type="dxa"/>
            <w:noWrap w:val="0"/>
            <w:vAlign w:val="top"/>
          </w:tcPr>
          <w:p w14:paraId="1F74A7BD">
            <w:pPr>
              <w:jc w:val="center"/>
              <w:rPr>
                <w:rFonts w:ascii="宋体" w:hAnsi="宋体"/>
                <w:szCs w:val="21"/>
              </w:rPr>
            </w:pPr>
          </w:p>
        </w:tc>
        <w:tc>
          <w:tcPr>
            <w:tcW w:w="1470" w:type="dxa"/>
            <w:noWrap w:val="0"/>
            <w:vAlign w:val="top"/>
          </w:tcPr>
          <w:p w14:paraId="760B3BF0">
            <w:pPr>
              <w:jc w:val="center"/>
              <w:rPr>
                <w:rFonts w:ascii="宋体" w:hAnsi="宋体"/>
                <w:szCs w:val="21"/>
              </w:rPr>
            </w:pPr>
          </w:p>
        </w:tc>
        <w:tc>
          <w:tcPr>
            <w:tcW w:w="1485" w:type="dxa"/>
            <w:noWrap w:val="0"/>
            <w:vAlign w:val="top"/>
          </w:tcPr>
          <w:p w14:paraId="530E9D59">
            <w:pPr>
              <w:jc w:val="center"/>
              <w:rPr>
                <w:rFonts w:ascii="宋体" w:hAnsi="宋体"/>
                <w:szCs w:val="21"/>
              </w:rPr>
            </w:pPr>
          </w:p>
        </w:tc>
      </w:tr>
      <w:tr w14:paraId="0A18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0DD6EC21">
            <w:pPr>
              <w:jc w:val="center"/>
              <w:rPr>
                <w:rFonts w:ascii="宋体" w:hAnsi="宋体"/>
                <w:szCs w:val="21"/>
              </w:rPr>
            </w:pPr>
          </w:p>
        </w:tc>
        <w:tc>
          <w:tcPr>
            <w:tcW w:w="2265" w:type="dxa"/>
            <w:noWrap w:val="0"/>
            <w:vAlign w:val="top"/>
          </w:tcPr>
          <w:p w14:paraId="042E37E2">
            <w:pPr>
              <w:jc w:val="center"/>
              <w:rPr>
                <w:rFonts w:ascii="宋体" w:hAnsi="宋体"/>
                <w:szCs w:val="21"/>
              </w:rPr>
            </w:pPr>
          </w:p>
        </w:tc>
        <w:tc>
          <w:tcPr>
            <w:tcW w:w="2370" w:type="dxa"/>
            <w:noWrap w:val="0"/>
            <w:vAlign w:val="top"/>
          </w:tcPr>
          <w:p w14:paraId="49E14245">
            <w:pPr>
              <w:jc w:val="center"/>
              <w:rPr>
                <w:rFonts w:ascii="宋体" w:hAnsi="宋体"/>
                <w:szCs w:val="21"/>
              </w:rPr>
            </w:pPr>
          </w:p>
        </w:tc>
        <w:tc>
          <w:tcPr>
            <w:tcW w:w="1470" w:type="dxa"/>
            <w:noWrap w:val="0"/>
            <w:vAlign w:val="top"/>
          </w:tcPr>
          <w:p w14:paraId="5E6B4DBE">
            <w:pPr>
              <w:jc w:val="center"/>
              <w:rPr>
                <w:rFonts w:ascii="宋体" w:hAnsi="宋体"/>
                <w:szCs w:val="21"/>
              </w:rPr>
            </w:pPr>
          </w:p>
        </w:tc>
        <w:tc>
          <w:tcPr>
            <w:tcW w:w="1485" w:type="dxa"/>
            <w:noWrap w:val="0"/>
            <w:vAlign w:val="top"/>
          </w:tcPr>
          <w:p w14:paraId="2CF43251">
            <w:pPr>
              <w:jc w:val="center"/>
              <w:rPr>
                <w:rFonts w:ascii="宋体" w:hAnsi="宋体"/>
                <w:szCs w:val="21"/>
              </w:rPr>
            </w:pPr>
          </w:p>
        </w:tc>
      </w:tr>
      <w:tr w14:paraId="4376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3D6B7979">
            <w:pPr>
              <w:jc w:val="center"/>
              <w:rPr>
                <w:rFonts w:ascii="宋体" w:hAnsi="宋体"/>
                <w:szCs w:val="21"/>
              </w:rPr>
            </w:pPr>
          </w:p>
        </w:tc>
        <w:tc>
          <w:tcPr>
            <w:tcW w:w="2265" w:type="dxa"/>
            <w:noWrap w:val="0"/>
            <w:vAlign w:val="top"/>
          </w:tcPr>
          <w:p w14:paraId="2493D489">
            <w:pPr>
              <w:jc w:val="center"/>
              <w:rPr>
                <w:rFonts w:ascii="宋体" w:hAnsi="宋体"/>
                <w:szCs w:val="21"/>
              </w:rPr>
            </w:pPr>
          </w:p>
        </w:tc>
        <w:tc>
          <w:tcPr>
            <w:tcW w:w="2370" w:type="dxa"/>
            <w:noWrap w:val="0"/>
            <w:vAlign w:val="top"/>
          </w:tcPr>
          <w:p w14:paraId="413B4552">
            <w:pPr>
              <w:jc w:val="center"/>
              <w:rPr>
                <w:rFonts w:ascii="宋体" w:hAnsi="宋体"/>
                <w:szCs w:val="21"/>
              </w:rPr>
            </w:pPr>
          </w:p>
        </w:tc>
        <w:tc>
          <w:tcPr>
            <w:tcW w:w="1470" w:type="dxa"/>
            <w:noWrap w:val="0"/>
            <w:vAlign w:val="top"/>
          </w:tcPr>
          <w:p w14:paraId="23B4DE4B">
            <w:pPr>
              <w:jc w:val="center"/>
              <w:rPr>
                <w:rFonts w:ascii="宋体" w:hAnsi="宋体"/>
                <w:szCs w:val="21"/>
              </w:rPr>
            </w:pPr>
          </w:p>
        </w:tc>
        <w:tc>
          <w:tcPr>
            <w:tcW w:w="1485" w:type="dxa"/>
            <w:noWrap w:val="0"/>
            <w:vAlign w:val="top"/>
          </w:tcPr>
          <w:p w14:paraId="1916FEDC">
            <w:pPr>
              <w:jc w:val="center"/>
              <w:rPr>
                <w:rFonts w:ascii="宋体" w:hAnsi="宋体"/>
                <w:szCs w:val="21"/>
              </w:rPr>
            </w:pPr>
          </w:p>
        </w:tc>
      </w:tr>
      <w:tr w14:paraId="3A0D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057A6B85">
            <w:pPr>
              <w:jc w:val="center"/>
              <w:rPr>
                <w:rFonts w:ascii="宋体" w:hAnsi="宋体"/>
                <w:szCs w:val="21"/>
              </w:rPr>
            </w:pPr>
          </w:p>
        </w:tc>
        <w:tc>
          <w:tcPr>
            <w:tcW w:w="2265" w:type="dxa"/>
            <w:noWrap w:val="0"/>
            <w:vAlign w:val="top"/>
          </w:tcPr>
          <w:p w14:paraId="3D713D60">
            <w:pPr>
              <w:jc w:val="center"/>
              <w:rPr>
                <w:rFonts w:ascii="宋体" w:hAnsi="宋体"/>
                <w:szCs w:val="21"/>
              </w:rPr>
            </w:pPr>
          </w:p>
        </w:tc>
        <w:tc>
          <w:tcPr>
            <w:tcW w:w="2370" w:type="dxa"/>
            <w:noWrap w:val="0"/>
            <w:vAlign w:val="top"/>
          </w:tcPr>
          <w:p w14:paraId="2D5A06EB">
            <w:pPr>
              <w:jc w:val="center"/>
              <w:rPr>
                <w:rFonts w:ascii="宋体" w:hAnsi="宋体"/>
                <w:szCs w:val="21"/>
              </w:rPr>
            </w:pPr>
          </w:p>
        </w:tc>
        <w:tc>
          <w:tcPr>
            <w:tcW w:w="1470" w:type="dxa"/>
            <w:noWrap w:val="0"/>
            <w:vAlign w:val="top"/>
          </w:tcPr>
          <w:p w14:paraId="54C5480D">
            <w:pPr>
              <w:jc w:val="center"/>
              <w:rPr>
                <w:rFonts w:ascii="宋体" w:hAnsi="宋体"/>
                <w:szCs w:val="21"/>
              </w:rPr>
            </w:pPr>
          </w:p>
        </w:tc>
        <w:tc>
          <w:tcPr>
            <w:tcW w:w="1485" w:type="dxa"/>
            <w:noWrap w:val="0"/>
            <w:vAlign w:val="top"/>
          </w:tcPr>
          <w:p w14:paraId="0E06C395">
            <w:pPr>
              <w:jc w:val="center"/>
              <w:rPr>
                <w:rFonts w:ascii="宋体" w:hAnsi="宋体"/>
                <w:szCs w:val="21"/>
              </w:rPr>
            </w:pPr>
          </w:p>
        </w:tc>
      </w:tr>
    </w:tbl>
    <w:p w14:paraId="6F87AB1F">
      <w:pPr>
        <w:rPr>
          <w:rFonts w:ascii="宋体" w:hAnsi="宋体"/>
          <w:sz w:val="24"/>
          <w:szCs w:val="24"/>
        </w:rPr>
      </w:pPr>
    </w:p>
    <w:p w14:paraId="7C26FE98">
      <w:pPr>
        <w:spacing w:line="360" w:lineRule="auto"/>
        <w:rPr>
          <w:rFonts w:ascii="宋体" w:hAnsi="宋体"/>
          <w:sz w:val="24"/>
          <w:szCs w:val="24"/>
        </w:rPr>
      </w:pPr>
      <w:r>
        <w:rPr>
          <w:rFonts w:hint="eastAsia" w:ascii="宋体" w:hAnsi="宋体"/>
          <w:sz w:val="24"/>
          <w:szCs w:val="24"/>
        </w:rPr>
        <w:t>注：1、按照基本技术要求详细填列。</w:t>
      </w:r>
    </w:p>
    <w:p w14:paraId="7A540051">
      <w:pPr>
        <w:spacing w:line="360" w:lineRule="auto"/>
        <w:ind w:firstLine="480" w:firstLineChars="200"/>
        <w:rPr>
          <w:rFonts w:ascii="宋体" w:hAnsi="宋体"/>
          <w:sz w:val="24"/>
          <w:szCs w:val="24"/>
        </w:rPr>
      </w:pPr>
      <w:r>
        <w:rPr>
          <w:rFonts w:hint="eastAsia" w:ascii="宋体" w:hAnsi="宋体"/>
          <w:sz w:val="24"/>
          <w:szCs w:val="24"/>
        </w:rPr>
        <w:t>2、行数不够，可自行添加。</w:t>
      </w:r>
    </w:p>
    <w:p w14:paraId="617A7406">
      <w:pPr>
        <w:spacing w:line="480" w:lineRule="auto"/>
        <w:rPr>
          <w:rFonts w:ascii="仿宋_GB2312" w:hAnsi="Arial"/>
          <w:sz w:val="30"/>
        </w:rPr>
      </w:pPr>
    </w:p>
    <w:p w14:paraId="34C4A569">
      <w:pPr>
        <w:pStyle w:val="7"/>
        <w:ind w:firstLine="480"/>
        <w:rPr>
          <w:rFonts w:ascii="宋体" w:hAnsi="宋体"/>
        </w:rPr>
      </w:pPr>
      <w:bookmarkStart w:id="162" w:name="_Hlt26609389"/>
      <w:bookmarkEnd w:id="162"/>
      <w:bookmarkStart w:id="163" w:name="_Hlt26955066"/>
      <w:bookmarkEnd w:id="163"/>
      <w:bookmarkStart w:id="164" w:name="_Hlt26671374"/>
      <w:bookmarkEnd w:id="164"/>
    </w:p>
    <w:p w14:paraId="617078EE">
      <w:pPr>
        <w:pStyle w:val="7"/>
        <w:ind w:firstLine="480"/>
        <w:rPr>
          <w:rFonts w:ascii="宋体" w:hAnsi="宋体"/>
        </w:rPr>
      </w:pPr>
    </w:p>
    <w:p w14:paraId="7DE5CC0F">
      <w:pPr>
        <w:pStyle w:val="7"/>
        <w:ind w:firstLine="480"/>
        <w:rPr>
          <w:rFonts w:ascii="宋体" w:hAnsi="宋体"/>
        </w:rPr>
      </w:pPr>
    </w:p>
    <w:p w14:paraId="165113DA">
      <w:pPr>
        <w:pStyle w:val="7"/>
        <w:ind w:firstLine="480"/>
        <w:rPr>
          <w:rFonts w:ascii="宋体" w:hAnsi="宋体"/>
        </w:rPr>
      </w:pPr>
    </w:p>
    <w:p w14:paraId="6744E8D1">
      <w:pPr>
        <w:pStyle w:val="7"/>
        <w:ind w:firstLine="480"/>
        <w:rPr>
          <w:rFonts w:ascii="宋体" w:hAnsi="宋体"/>
        </w:rPr>
      </w:pPr>
    </w:p>
    <w:p w14:paraId="5CA914BD">
      <w:pPr>
        <w:pStyle w:val="7"/>
        <w:ind w:firstLine="480"/>
        <w:rPr>
          <w:rFonts w:ascii="宋体" w:hAnsi="宋体"/>
        </w:rPr>
      </w:pPr>
    </w:p>
    <w:p w14:paraId="7360A6C7">
      <w:pPr>
        <w:rPr>
          <w:rFonts w:ascii="宋体" w:hAnsi="宋体"/>
        </w:rPr>
      </w:pPr>
    </w:p>
    <w:p w14:paraId="2F2AEBC0">
      <w:pPr>
        <w:rPr>
          <w:rFonts w:ascii="宋体" w:hAnsi="宋体"/>
        </w:rPr>
      </w:pPr>
    </w:p>
    <w:p w14:paraId="1E5C2CDD">
      <w:pPr>
        <w:pStyle w:val="7"/>
        <w:ind w:firstLine="480"/>
        <w:rPr>
          <w:rFonts w:ascii="宋体" w:hAnsi="宋体"/>
        </w:rPr>
      </w:pPr>
    </w:p>
    <w:p w14:paraId="05FED384">
      <w:pPr>
        <w:pStyle w:val="7"/>
        <w:ind w:firstLine="480"/>
        <w:rPr>
          <w:rFonts w:ascii="宋体" w:hAnsi="宋体"/>
        </w:rPr>
      </w:pPr>
    </w:p>
    <w:p w14:paraId="67228070">
      <w:pPr>
        <w:pStyle w:val="7"/>
        <w:ind w:firstLine="480"/>
        <w:rPr>
          <w:rFonts w:ascii="宋体" w:hAnsi="宋体"/>
        </w:rPr>
      </w:pPr>
    </w:p>
    <w:p w14:paraId="5760C29F">
      <w:pPr>
        <w:pStyle w:val="7"/>
        <w:ind w:firstLine="480"/>
        <w:rPr>
          <w:rFonts w:ascii="宋体" w:hAnsi="宋体"/>
        </w:rPr>
      </w:pPr>
    </w:p>
    <w:p w14:paraId="4D81B6C8">
      <w:pPr>
        <w:pStyle w:val="7"/>
        <w:ind w:firstLine="0"/>
        <w:rPr>
          <w:rFonts w:ascii="宋体" w:hAnsi="宋体"/>
        </w:rPr>
      </w:pPr>
    </w:p>
    <w:p w14:paraId="0629BC42">
      <w:pPr>
        <w:pStyle w:val="4"/>
        <w:jc w:val="center"/>
        <w:rPr>
          <w:rFonts w:hint="eastAsia" w:ascii="宋体" w:hAnsi="宋体" w:eastAsia="宋体"/>
          <w:sz w:val="32"/>
        </w:rPr>
      </w:pPr>
      <w:bookmarkStart w:id="165" w:name="_Toc15565"/>
      <w:bookmarkStart w:id="166" w:name="_Toc11513"/>
      <w:bookmarkStart w:id="167" w:name="_Toc113352363"/>
      <w:bookmarkStart w:id="168" w:name="_Toc11043"/>
      <w:r>
        <w:rPr>
          <w:rFonts w:hint="eastAsia" w:ascii="宋体" w:hAnsi="宋体" w:eastAsia="宋体"/>
          <w:sz w:val="32"/>
        </w:rPr>
        <w:t>七、商务条款响应及偏离表</w:t>
      </w:r>
      <w:bookmarkEnd w:id="165"/>
      <w:bookmarkEnd w:id="166"/>
      <w:bookmarkEnd w:id="167"/>
      <w:bookmarkEnd w:id="168"/>
    </w:p>
    <w:tbl>
      <w:tblPr>
        <w:tblStyle w:val="27"/>
        <w:tblW w:w="8959"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638"/>
        <w:gridCol w:w="2502"/>
        <w:gridCol w:w="1837"/>
        <w:gridCol w:w="2982"/>
      </w:tblGrid>
      <w:tr w14:paraId="0B600B6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1638" w:type="dxa"/>
            <w:tcBorders>
              <w:top w:val="single" w:color="000000" w:sz="4" w:space="0"/>
              <w:left w:val="single" w:color="000000" w:sz="4" w:space="0"/>
              <w:bottom w:val="single" w:color="000000" w:sz="4" w:space="0"/>
              <w:right w:val="single" w:color="000000" w:sz="4" w:space="0"/>
            </w:tcBorders>
            <w:noWrap w:val="0"/>
            <w:vAlign w:val="top"/>
          </w:tcPr>
          <w:p w14:paraId="1F7D03C0">
            <w:pPr>
              <w:spacing w:before="145"/>
              <w:jc w:val="center"/>
              <w:rPr>
                <w:rFonts w:ascii="仿宋_GB2312" w:hAnsi="宋体" w:eastAsia="仿宋_GB2312"/>
              </w:rPr>
            </w:pPr>
            <w:r>
              <w:rPr>
                <w:rFonts w:hint="eastAsia" w:ascii="仿宋_GB2312" w:hAnsi="宋体"/>
              </w:rPr>
              <w:t>项目</w:t>
            </w:r>
          </w:p>
        </w:tc>
        <w:tc>
          <w:tcPr>
            <w:tcW w:w="2502" w:type="dxa"/>
            <w:tcBorders>
              <w:top w:val="single" w:color="000000" w:sz="4" w:space="0"/>
              <w:left w:val="single" w:color="000000" w:sz="4" w:space="0"/>
              <w:bottom w:val="single" w:color="000000" w:sz="4" w:space="0"/>
              <w:right w:val="single" w:color="000000" w:sz="4" w:space="0"/>
            </w:tcBorders>
            <w:noWrap w:val="0"/>
            <w:vAlign w:val="top"/>
          </w:tcPr>
          <w:p w14:paraId="08FEEA09">
            <w:pPr>
              <w:spacing w:before="145"/>
              <w:jc w:val="center"/>
              <w:rPr>
                <w:rFonts w:ascii="仿宋_GB2312" w:hAnsi="宋体" w:eastAsia="仿宋_GB2312"/>
              </w:rPr>
            </w:pPr>
            <w:r>
              <w:rPr>
                <w:rFonts w:hint="eastAsia" w:ascii="仿宋_GB2312" w:hAnsi="宋体"/>
              </w:rPr>
              <w:t>招标文件要求</w:t>
            </w:r>
          </w:p>
        </w:tc>
        <w:tc>
          <w:tcPr>
            <w:tcW w:w="1837" w:type="dxa"/>
            <w:tcBorders>
              <w:top w:val="single" w:color="000000" w:sz="4" w:space="0"/>
              <w:left w:val="single" w:color="000000" w:sz="4" w:space="0"/>
              <w:bottom w:val="single" w:color="000000" w:sz="4" w:space="0"/>
              <w:right w:val="single" w:color="000000" w:sz="4" w:space="0"/>
            </w:tcBorders>
            <w:noWrap w:val="0"/>
            <w:vAlign w:val="top"/>
          </w:tcPr>
          <w:p w14:paraId="46A3CE7C">
            <w:pPr>
              <w:spacing w:before="145"/>
              <w:jc w:val="center"/>
              <w:rPr>
                <w:rFonts w:ascii="仿宋_GB2312" w:hAnsi="宋体" w:eastAsia="仿宋_GB2312"/>
              </w:rPr>
            </w:pPr>
            <w:r>
              <w:rPr>
                <w:rFonts w:hint="eastAsia" w:ascii="仿宋_GB2312" w:hAnsi="宋体"/>
              </w:rPr>
              <w:t>是否响应</w:t>
            </w:r>
          </w:p>
        </w:tc>
        <w:tc>
          <w:tcPr>
            <w:tcW w:w="2982" w:type="dxa"/>
            <w:tcBorders>
              <w:top w:val="single" w:color="000000" w:sz="4" w:space="0"/>
              <w:left w:val="single" w:color="000000" w:sz="4" w:space="0"/>
              <w:bottom w:val="single" w:color="000000" w:sz="4" w:space="0"/>
              <w:right w:val="single" w:color="000000" w:sz="4" w:space="0"/>
            </w:tcBorders>
            <w:noWrap w:val="0"/>
            <w:vAlign w:val="top"/>
          </w:tcPr>
          <w:p w14:paraId="7F96D921">
            <w:pPr>
              <w:spacing w:before="145"/>
              <w:jc w:val="center"/>
              <w:rPr>
                <w:rFonts w:ascii="仿宋_GB2312" w:hAnsi="宋体" w:eastAsia="仿宋_GB2312"/>
              </w:rPr>
            </w:pPr>
            <w:r>
              <w:rPr>
                <w:rFonts w:hint="eastAsia" w:ascii="仿宋_GB2312" w:hAnsi="宋体"/>
              </w:rPr>
              <w:t>投标人的承诺或说明</w:t>
            </w:r>
          </w:p>
        </w:tc>
      </w:tr>
      <w:tr w14:paraId="7B32B38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0" w:hRule="atLeast"/>
        </w:trPr>
        <w:tc>
          <w:tcPr>
            <w:tcW w:w="1638" w:type="dxa"/>
            <w:tcBorders>
              <w:top w:val="single" w:color="000000" w:sz="4" w:space="0"/>
              <w:left w:val="single" w:color="000000" w:sz="4" w:space="0"/>
              <w:bottom w:val="single" w:color="000000" w:sz="4" w:space="0"/>
              <w:right w:val="single" w:color="000000" w:sz="4" w:space="0"/>
            </w:tcBorders>
            <w:noWrap w:val="0"/>
            <w:vAlign w:val="top"/>
          </w:tcPr>
          <w:p w14:paraId="0258FCCB">
            <w:pPr>
              <w:spacing w:before="145"/>
              <w:jc w:val="center"/>
              <w:rPr>
                <w:rFonts w:ascii="仿宋_GB2312" w:hAnsi="宋体" w:eastAsia="仿宋_GB2312"/>
              </w:rPr>
            </w:pPr>
            <w:r>
              <w:rPr>
                <w:rFonts w:hint="eastAsia" w:ascii="仿宋_GB2312" w:hAnsi="Calibri"/>
              </w:rPr>
              <w:t>服务时间</w:t>
            </w:r>
          </w:p>
        </w:tc>
        <w:tc>
          <w:tcPr>
            <w:tcW w:w="2502" w:type="dxa"/>
            <w:tcBorders>
              <w:top w:val="single" w:color="000000" w:sz="4" w:space="0"/>
              <w:left w:val="single" w:color="000000" w:sz="4" w:space="0"/>
              <w:bottom w:val="single" w:color="000000" w:sz="4" w:space="0"/>
              <w:right w:val="single" w:color="000000" w:sz="4" w:space="0"/>
            </w:tcBorders>
            <w:noWrap w:val="0"/>
            <w:vAlign w:val="top"/>
          </w:tcPr>
          <w:p w14:paraId="0D7E9B0F">
            <w:pPr>
              <w:spacing w:before="145"/>
              <w:jc w:val="center"/>
              <w:rPr>
                <w:rFonts w:ascii="仿宋_GB2312" w:hAnsi="宋体" w:eastAsia="仿宋_GB2312"/>
              </w:rPr>
            </w:pPr>
          </w:p>
        </w:tc>
        <w:tc>
          <w:tcPr>
            <w:tcW w:w="1837" w:type="dxa"/>
            <w:tcBorders>
              <w:top w:val="single" w:color="000000" w:sz="4" w:space="0"/>
              <w:left w:val="single" w:color="000000" w:sz="4" w:space="0"/>
              <w:bottom w:val="single" w:color="000000" w:sz="4" w:space="0"/>
              <w:right w:val="single" w:color="000000" w:sz="4" w:space="0"/>
            </w:tcBorders>
            <w:noWrap w:val="0"/>
            <w:vAlign w:val="top"/>
          </w:tcPr>
          <w:p w14:paraId="11764544">
            <w:pPr>
              <w:spacing w:before="145"/>
              <w:ind w:left="43"/>
              <w:jc w:val="center"/>
              <w:rPr>
                <w:rFonts w:ascii="仿宋_GB2312" w:hAnsi="宋体" w:eastAsia="仿宋_GB2312"/>
              </w:rPr>
            </w:pPr>
          </w:p>
        </w:tc>
        <w:tc>
          <w:tcPr>
            <w:tcW w:w="2982" w:type="dxa"/>
            <w:tcBorders>
              <w:top w:val="single" w:color="000000" w:sz="4" w:space="0"/>
              <w:left w:val="single" w:color="000000" w:sz="4" w:space="0"/>
              <w:bottom w:val="single" w:color="000000" w:sz="4" w:space="0"/>
              <w:right w:val="single" w:color="000000" w:sz="4" w:space="0"/>
            </w:tcBorders>
            <w:noWrap w:val="0"/>
            <w:vAlign w:val="top"/>
          </w:tcPr>
          <w:p w14:paraId="0E47F21A">
            <w:pPr>
              <w:spacing w:before="145"/>
              <w:ind w:left="43"/>
              <w:jc w:val="center"/>
              <w:rPr>
                <w:rFonts w:ascii="仿宋_GB2312" w:hAnsi="宋体" w:eastAsia="仿宋_GB2312"/>
              </w:rPr>
            </w:pPr>
          </w:p>
        </w:tc>
      </w:tr>
      <w:tr w14:paraId="4B2482E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40" w:hRule="atLeast"/>
        </w:trPr>
        <w:tc>
          <w:tcPr>
            <w:tcW w:w="1638" w:type="dxa"/>
            <w:tcBorders>
              <w:top w:val="single" w:color="000000" w:sz="4" w:space="0"/>
              <w:left w:val="single" w:color="000000" w:sz="4" w:space="0"/>
              <w:bottom w:val="single" w:color="000000" w:sz="4" w:space="0"/>
              <w:right w:val="single" w:color="000000" w:sz="4" w:space="0"/>
            </w:tcBorders>
            <w:noWrap w:val="0"/>
            <w:vAlign w:val="top"/>
          </w:tcPr>
          <w:p w14:paraId="07848081">
            <w:pPr>
              <w:spacing w:before="145"/>
              <w:jc w:val="center"/>
              <w:rPr>
                <w:rFonts w:hint="eastAsia" w:ascii="仿宋_GB2312" w:hAnsi="Calibri"/>
              </w:rPr>
            </w:pPr>
            <w:r>
              <w:rPr>
                <w:rFonts w:hint="eastAsia" w:ascii="仿宋_GB2312" w:hAnsi="Calibri"/>
              </w:rPr>
              <w:t>服务方式</w:t>
            </w:r>
          </w:p>
        </w:tc>
        <w:tc>
          <w:tcPr>
            <w:tcW w:w="2502" w:type="dxa"/>
            <w:tcBorders>
              <w:top w:val="single" w:color="000000" w:sz="4" w:space="0"/>
              <w:left w:val="single" w:color="000000" w:sz="4" w:space="0"/>
              <w:bottom w:val="single" w:color="000000" w:sz="4" w:space="0"/>
              <w:right w:val="single" w:color="000000" w:sz="4" w:space="0"/>
            </w:tcBorders>
            <w:noWrap w:val="0"/>
            <w:vAlign w:val="top"/>
          </w:tcPr>
          <w:p w14:paraId="6F0F26DC">
            <w:pPr>
              <w:spacing w:before="145"/>
              <w:rPr>
                <w:rFonts w:ascii="仿宋_GB2312" w:hAnsi="宋体"/>
              </w:rPr>
            </w:pPr>
          </w:p>
        </w:tc>
        <w:tc>
          <w:tcPr>
            <w:tcW w:w="1837" w:type="dxa"/>
            <w:tcBorders>
              <w:top w:val="single" w:color="000000" w:sz="4" w:space="0"/>
              <w:left w:val="single" w:color="000000" w:sz="4" w:space="0"/>
              <w:bottom w:val="single" w:color="000000" w:sz="4" w:space="0"/>
              <w:right w:val="single" w:color="000000" w:sz="4" w:space="0"/>
            </w:tcBorders>
            <w:noWrap w:val="0"/>
            <w:vAlign w:val="top"/>
          </w:tcPr>
          <w:p w14:paraId="3307A3A4">
            <w:pPr>
              <w:spacing w:before="145"/>
              <w:ind w:left="43"/>
              <w:jc w:val="center"/>
              <w:rPr>
                <w:rFonts w:ascii="仿宋_GB2312" w:hAnsi="宋体" w:eastAsia="仿宋_GB2312"/>
              </w:rPr>
            </w:pPr>
          </w:p>
        </w:tc>
        <w:tc>
          <w:tcPr>
            <w:tcW w:w="2982" w:type="dxa"/>
            <w:tcBorders>
              <w:top w:val="single" w:color="000000" w:sz="4" w:space="0"/>
              <w:left w:val="single" w:color="000000" w:sz="4" w:space="0"/>
              <w:bottom w:val="single" w:color="000000" w:sz="4" w:space="0"/>
              <w:right w:val="single" w:color="000000" w:sz="4" w:space="0"/>
            </w:tcBorders>
            <w:noWrap w:val="0"/>
            <w:vAlign w:val="top"/>
          </w:tcPr>
          <w:p w14:paraId="59DDA656">
            <w:pPr>
              <w:spacing w:before="145"/>
              <w:ind w:left="43"/>
              <w:jc w:val="center"/>
              <w:rPr>
                <w:rFonts w:ascii="仿宋_GB2312" w:hAnsi="宋体" w:eastAsia="仿宋_GB2312"/>
              </w:rPr>
            </w:pPr>
          </w:p>
        </w:tc>
      </w:tr>
      <w:tr w14:paraId="1BC1FB9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60" w:hRule="atLeast"/>
        </w:trPr>
        <w:tc>
          <w:tcPr>
            <w:tcW w:w="1638" w:type="dxa"/>
            <w:tcBorders>
              <w:top w:val="single" w:color="000000" w:sz="4" w:space="0"/>
              <w:left w:val="single" w:color="000000" w:sz="4" w:space="0"/>
              <w:bottom w:val="single" w:color="000000" w:sz="4" w:space="0"/>
              <w:right w:val="single" w:color="000000" w:sz="4" w:space="0"/>
            </w:tcBorders>
            <w:noWrap w:val="0"/>
            <w:vAlign w:val="top"/>
          </w:tcPr>
          <w:p w14:paraId="164C6DA7">
            <w:pPr>
              <w:spacing w:before="145"/>
              <w:jc w:val="center"/>
              <w:rPr>
                <w:rFonts w:hint="eastAsia" w:ascii="仿宋_GB2312" w:hAnsi="Calibri"/>
              </w:rPr>
            </w:pPr>
            <w:r>
              <w:rPr>
                <w:rFonts w:hint="eastAsia" w:ascii="仿宋_GB2312" w:hAnsi="Calibri"/>
              </w:rPr>
              <w:t>服务地点</w:t>
            </w:r>
          </w:p>
        </w:tc>
        <w:tc>
          <w:tcPr>
            <w:tcW w:w="2502" w:type="dxa"/>
            <w:tcBorders>
              <w:top w:val="single" w:color="000000" w:sz="4" w:space="0"/>
              <w:left w:val="single" w:color="000000" w:sz="4" w:space="0"/>
              <w:bottom w:val="single" w:color="000000" w:sz="4" w:space="0"/>
              <w:right w:val="single" w:color="000000" w:sz="4" w:space="0"/>
            </w:tcBorders>
            <w:noWrap w:val="0"/>
            <w:vAlign w:val="top"/>
          </w:tcPr>
          <w:p w14:paraId="5583BF50">
            <w:pPr>
              <w:spacing w:before="145"/>
              <w:rPr>
                <w:rFonts w:ascii="仿宋_GB2312" w:hAnsi="宋体"/>
              </w:rPr>
            </w:pPr>
          </w:p>
        </w:tc>
        <w:tc>
          <w:tcPr>
            <w:tcW w:w="1837" w:type="dxa"/>
            <w:tcBorders>
              <w:top w:val="single" w:color="000000" w:sz="4" w:space="0"/>
              <w:left w:val="single" w:color="000000" w:sz="4" w:space="0"/>
              <w:bottom w:val="single" w:color="000000" w:sz="4" w:space="0"/>
              <w:right w:val="single" w:color="000000" w:sz="4" w:space="0"/>
            </w:tcBorders>
            <w:noWrap w:val="0"/>
            <w:vAlign w:val="top"/>
          </w:tcPr>
          <w:p w14:paraId="5C021CD6">
            <w:pPr>
              <w:spacing w:before="145"/>
              <w:ind w:left="43"/>
              <w:jc w:val="center"/>
              <w:rPr>
                <w:rFonts w:ascii="仿宋_GB2312" w:hAnsi="宋体" w:eastAsia="仿宋_GB2312"/>
              </w:rPr>
            </w:pPr>
          </w:p>
        </w:tc>
        <w:tc>
          <w:tcPr>
            <w:tcW w:w="2982" w:type="dxa"/>
            <w:tcBorders>
              <w:top w:val="single" w:color="000000" w:sz="4" w:space="0"/>
              <w:left w:val="single" w:color="000000" w:sz="4" w:space="0"/>
              <w:bottom w:val="single" w:color="000000" w:sz="4" w:space="0"/>
              <w:right w:val="single" w:color="000000" w:sz="4" w:space="0"/>
            </w:tcBorders>
            <w:noWrap w:val="0"/>
            <w:vAlign w:val="top"/>
          </w:tcPr>
          <w:p w14:paraId="40B1601A">
            <w:pPr>
              <w:spacing w:before="145"/>
              <w:ind w:left="43"/>
              <w:jc w:val="center"/>
              <w:rPr>
                <w:rFonts w:ascii="仿宋_GB2312" w:hAnsi="宋体" w:eastAsia="仿宋_GB2312"/>
              </w:rPr>
            </w:pPr>
          </w:p>
        </w:tc>
      </w:tr>
      <w:tr w14:paraId="09A2857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02" w:hRule="atLeast"/>
        </w:trPr>
        <w:tc>
          <w:tcPr>
            <w:tcW w:w="1638" w:type="dxa"/>
            <w:tcBorders>
              <w:top w:val="single" w:color="000000" w:sz="4" w:space="0"/>
              <w:left w:val="single" w:color="000000" w:sz="4" w:space="0"/>
              <w:bottom w:val="single" w:color="000000" w:sz="4" w:space="0"/>
              <w:right w:val="single" w:color="000000" w:sz="4" w:space="0"/>
            </w:tcBorders>
            <w:noWrap w:val="0"/>
            <w:vAlign w:val="top"/>
          </w:tcPr>
          <w:p w14:paraId="7ADA83C8">
            <w:pPr>
              <w:spacing w:before="145"/>
              <w:jc w:val="center"/>
              <w:rPr>
                <w:rFonts w:ascii="仿宋_GB2312" w:hAnsi="宋体" w:eastAsia="仿宋_GB2312"/>
              </w:rPr>
            </w:pPr>
            <w:r>
              <w:rPr>
                <w:rFonts w:hint="eastAsia" w:ascii="仿宋_GB2312" w:hAnsi="宋体"/>
              </w:rPr>
              <w:t>付款方式</w:t>
            </w:r>
          </w:p>
        </w:tc>
        <w:tc>
          <w:tcPr>
            <w:tcW w:w="2502" w:type="dxa"/>
            <w:tcBorders>
              <w:top w:val="single" w:color="000000" w:sz="4" w:space="0"/>
              <w:left w:val="single" w:color="000000" w:sz="4" w:space="0"/>
              <w:bottom w:val="single" w:color="000000" w:sz="4" w:space="0"/>
              <w:right w:val="single" w:color="000000" w:sz="4" w:space="0"/>
            </w:tcBorders>
            <w:noWrap w:val="0"/>
            <w:vAlign w:val="top"/>
          </w:tcPr>
          <w:p w14:paraId="15820B72">
            <w:pPr>
              <w:spacing w:before="145"/>
              <w:rPr>
                <w:rFonts w:ascii="仿宋_GB2312" w:hAnsi="宋体" w:eastAsia="仿宋_GB2312"/>
              </w:rPr>
            </w:pPr>
          </w:p>
        </w:tc>
        <w:tc>
          <w:tcPr>
            <w:tcW w:w="1837" w:type="dxa"/>
            <w:tcBorders>
              <w:top w:val="single" w:color="000000" w:sz="4" w:space="0"/>
              <w:left w:val="single" w:color="000000" w:sz="4" w:space="0"/>
              <w:bottom w:val="single" w:color="000000" w:sz="4" w:space="0"/>
              <w:right w:val="single" w:color="000000" w:sz="4" w:space="0"/>
            </w:tcBorders>
            <w:noWrap w:val="0"/>
            <w:vAlign w:val="top"/>
          </w:tcPr>
          <w:p w14:paraId="313B9B47">
            <w:pPr>
              <w:spacing w:before="145"/>
              <w:jc w:val="center"/>
              <w:rPr>
                <w:rFonts w:ascii="仿宋_GB2312" w:hAnsi="宋体" w:eastAsia="仿宋_GB2312"/>
              </w:rPr>
            </w:pPr>
          </w:p>
        </w:tc>
        <w:tc>
          <w:tcPr>
            <w:tcW w:w="2982" w:type="dxa"/>
            <w:tcBorders>
              <w:top w:val="single" w:color="000000" w:sz="4" w:space="0"/>
              <w:left w:val="single" w:color="000000" w:sz="4" w:space="0"/>
              <w:bottom w:val="single" w:color="000000" w:sz="4" w:space="0"/>
              <w:right w:val="single" w:color="000000" w:sz="4" w:space="0"/>
            </w:tcBorders>
            <w:noWrap w:val="0"/>
            <w:vAlign w:val="top"/>
          </w:tcPr>
          <w:p w14:paraId="2D655E75">
            <w:pPr>
              <w:spacing w:before="145"/>
              <w:jc w:val="center"/>
              <w:rPr>
                <w:rFonts w:ascii="仿宋_GB2312" w:hAnsi="宋体" w:eastAsia="仿宋_GB2312"/>
              </w:rPr>
            </w:pPr>
          </w:p>
        </w:tc>
      </w:tr>
      <w:tr w14:paraId="6DA94F2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38" w:type="dxa"/>
            <w:tcBorders>
              <w:top w:val="single" w:color="000000" w:sz="4" w:space="0"/>
              <w:left w:val="single" w:color="000000" w:sz="4" w:space="0"/>
              <w:bottom w:val="single" w:color="000000" w:sz="4" w:space="0"/>
              <w:right w:val="single" w:color="000000" w:sz="4" w:space="0"/>
            </w:tcBorders>
            <w:noWrap w:val="0"/>
            <w:vAlign w:val="top"/>
          </w:tcPr>
          <w:p w14:paraId="54DD5AAC">
            <w:pPr>
              <w:spacing w:before="145"/>
              <w:jc w:val="center"/>
              <w:rPr>
                <w:rFonts w:ascii="仿宋_GB2312" w:hAnsi="宋体" w:eastAsia="仿宋_GB2312"/>
              </w:rPr>
            </w:pPr>
            <w:r>
              <w:rPr>
                <w:rFonts w:hint="eastAsia" w:ascii="仿宋_GB2312" w:hAnsi="宋体"/>
              </w:rPr>
              <w:t>其他</w:t>
            </w:r>
          </w:p>
        </w:tc>
        <w:tc>
          <w:tcPr>
            <w:tcW w:w="2502" w:type="dxa"/>
            <w:tcBorders>
              <w:top w:val="single" w:color="000000" w:sz="4" w:space="0"/>
              <w:left w:val="single" w:color="000000" w:sz="4" w:space="0"/>
              <w:bottom w:val="single" w:color="000000" w:sz="4" w:space="0"/>
              <w:right w:val="single" w:color="000000" w:sz="4" w:space="0"/>
            </w:tcBorders>
            <w:noWrap w:val="0"/>
            <w:vAlign w:val="top"/>
          </w:tcPr>
          <w:p w14:paraId="543922CF">
            <w:pPr>
              <w:spacing w:before="145"/>
              <w:jc w:val="center"/>
              <w:rPr>
                <w:rFonts w:ascii="仿宋_GB2312" w:hAnsi="宋体" w:eastAsia="仿宋_GB2312"/>
              </w:rPr>
            </w:pPr>
            <w:r>
              <w:rPr>
                <w:rFonts w:ascii="仿宋_GB2312" w:hAnsi="宋体" w:eastAsia="仿宋_GB2312"/>
              </w:rPr>
              <w:t>……</w:t>
            </w:r>
          </w:p>
        </w:tc>
        <w:tc>
          <w:tcPr>
            <w:tcW w:w="1837" w:type="dxa"/>
            <w:tcBorders>
              <w:top w:val="single" w:color="000000" w:sz="4" w:space="0"/>
              <w:left w:val="single" w:color="000000" w:sz="4" w:space="0"/>
              <w:bottom w:val="single" w:color="000000" w:sz="4" w:space="0"/>
              <w:right w:val="single" w:color="000000" w:sz="4" w:space="0"/>
            </w:tcBorders>
            <w:noWrap w:val="0"/>
            <w:vAlign w:val="top"/>
          </w:tcPr>
          <w:p w14:paraId="535A90ED">
            <w:pPr>
              <w:spacing w:before="145"/>
              <w:jc w:val="center"/>
              <w:rPr>
                <w:rFonts w:ascii="仿宋_GB2312" w:hAnsi="宋体" w:eastAsia="仿宋_GB2312"/>
              </w:rPr>
            </w:pPr>
          </w:p>
        </w:tc>
        <w:tc>
          <w:tcPr>
            <w:tcW w:w="2982" w:type="dxa"/>
            <w:tcBorders>
              <w:top w:val="single" w:color="000000" w:sz="4" w:space="0"/>
              <w:left w:val="single" w:color="000000" w:sz="4" w:space="0"/>
              <w:bottom w:val="single" w:color="000000" w:sz="4" w:space="0"/>
              <w:right w:val="single" w:color="000000" w:sz="4" w:space="0"/>
            </w:tcBorders>
            <w:noWrap w:val="0"/>
            <w:vAlign w:val="top"/>
          </w:tcPr>
          <w:p w14:paraId="5C8D8853">
            <w:pPr>
              <w:spacing w:before="145"/>
              <w:jc w:val="center"/>
              <w:rPr>
                <w:rFonts w:ascii="仿宋_GB2312" w:hAnsi="宋体" w:eastAsia="仿宋_GB2312"/>
              </w:rPr>
            </w:pPr>
          </w:p>
        </w:tc>
      </w:tr>
    </w:tbl>
    <w:p w14:paraId="1028D1D7">
      <w:pPr>
        <w:spacing w:line="480" w:lineRule="auto"/>
        <w:rPr>
          <w:rFonts w:ascii="仿宋_GB2312" w:hAnsi="Arial"/>
          <w:sz w:val="30"/>
        </w:rPr>
      </w:pPr>
    </w:p>
    <w:p w14:paraId="7FCE1090">
      <w:pPr>
        <w:spacing w:line="480" w:lineRule="auto"/>
        <w:rPr>
          <w:rFonts w:ascii="仿宋_GB2312" w:hAnsi="Arial"/>
          <w:sz w:val="30"/>
        </w:rPr>
      </w:pPr>
    </w:p>
    <w:p w14:paraId="2F1FDA53">
      <w:pPr>
        <w:spacing w:line="480" w:lineRule="auto"/>
        <w:rPr>
          <w:rFonts w:ascii="仿宋_GB2312" w:hAnsi="Arial"/>
          <w:sz w:val="30"/>
        </w:rPr>
      </w:pPr>
    </w:p>
    <w:p w14:paraId="57733DA0">
      <w:pPr>
        <w:spacing w:line="480" w:lineRule="auto"/>
        <w:rPr>
          <w:rFonts w:ascii="仿宋_GB2312" w:hAnsi="Arial"/>
          <w:sz w:val="30"/>
        </w:rPr>
      </w:pPr>
    </w:p>
    <w:p w14:paraId="669045BB">
      <w:pPr>
        <w:spacing w:line="480" w:lineRule="auto"/>
        <w:rPr>
          <w:rFonts w:ascii="仿宋_GB2312" w:hAnsi="Arial"/>
          <w:sz w:val="30"/>
        </w:rPr>
      </w:pPr>
    </w:p>
    <w:p w14:paraId="70F9DCF4">
      <w:pPr>
        <w:spacing w:line="480" w:lineRule="auto"/>
        <w:rPr>
          <w:rFonts w:ascii="仿宋_GB2312" w:hAnsi="Arial"/>
          <w:sz w:val="30"/>
        </w:rPr>
      </w:pPr>
    </w:p>
    <w:p w14:paraId="2FAC4939">
      <w:pPr>
        <w:spacing w:line="480" w:lineRule="auto"/>
        <w:rPr>
          <w:rFonts w:ascii="仿宋_GB2312" w:hAnsi="Arial"/>
          <w:sz w:val="30"/>
        </w:rPr>
      </w:pPr>
    </w:p>
    <w:p w14:paraId="579C0306">
      <w:pPr>
        <w:spacing w:line="480" w:lineRule="auto"/>
        <w:rPr>
          <w:rFonts w:ascii="仿宋_GB2312" w:hAnsi="Arial"/>
          <w:sz w:val="30"/>
        </w:rPr>
      </w:pPr>
    </w:p>
    <w:p w14:paraId="6B78AB6A">
      <w:pPr>
        <w:spacing w:line="480" w:lineRule="auto"/>
        <w:rPr>
          <w:rFonts w:ascii="仿宋_GB2312" w:hAnsi="Arial"/>
          <w:sz w:val="30"/>
        </w:rPr>
      </w:pPr>
    </w:p>
    <w:p w14:paraId="0B947043">
      <w:pPr>
        <w:spacing w:line="480" w:lineRule="auto"/>
        <w:rPr>
          <w:rFonts w:ascii="仿宋_GB2312" w:hAnsi="Arial"/>
          <w:sz w:val="30"/>
        </w:rPr>
      </w:pPr>
    </w:p>
    <w:p w14:paraId="071A48C3">
      <w:pPr>
        <w:spacing w:line="480" w:lineRule="auto"/>
        <w:rPr>
          <w:rFonts w:ascii="仿宋_GB2312" w:hAnsi="Arial"/>
          <w:sz w:val="30"/>
        </w:rPr>
      </w:pPr>
    </w:p>
    <w:p w14:paraId="5F2A58B8">
      <w:pPr>
        <w:spacing w:line="480" w:lineRule="auto"/>
        <w:rPr>
          <w:rFonts w:ascii="仿宋_GB2312" w:hAnsi="Arial"/>
          <w:sz w:val="30"/>
        </w:rPr>
      </w:pPr>
    </w:p>
    <w:p w14:paraId="6D4B0E14">
      <w:pPr>
        <w:spacing w:line="480" w:lineRule="auto"/>
        <w:rPr>
          <w:rFonts w:ascii="仿宋_GB2312" w:hAnsi="Arial"/>
          <w:sz w:val="30"/>
        </w:rPr>
      </w:pPr>
    </w:p>
    <w:p w14:paraId="35EAFCE7">
      <w:pPr>
        <w:spacing w:line="480" w:lineRule="auto"/>
        <w:rPr>
          <w:rFonts w:ascii="仿宋_GB2312" w:hAnsi="Arial"/>
          <w:sz w:val="30"/>
        </w:rPr>
      </w:pPr>
    </w:p>
    <w:p w14:paraId="390720BA">
      <w:pPr>
        <w:spacing w:line="480" w:lineRule="auto"/>
        <w:rPr>
          <w:rFonts w:ascii="仿宋_GB2312" w:hAnsi="Arial"/>
          <w:sz w:val="30"/>
        </w:rPr>
      </w:pPr>
    </w:p>
    <w:p w14:paraId="6B436E23">
      <w:pPr>
        <w:spacing w:line="480" w:lineRule="auto"/>
        <w:rPr>
          <w:rFonts w:ascii="仿宋_GB2312" w:hAnsi="Arial"/>
          <w:sz w:val="30"/>
        </w:rPr>
      </w:pPr>
    </w:p>
    <w:p w14:paraId="1176249F">
      <w:pPr>
        <w:pStyle w:val="7"/>
        <w:ind w:firstLine="0"/>
        <w:rPr>
          <w:rFonts w:ascii="宋体" w:hAnsi="宋体"/>
        </w:rPr>
      </w:pPr>
    </w:p>
    <w:p w14:paraId="1FEE6F41">
      <w:pPr>
        <w:spacing w:before="312" w:beforeLines="100" w:line="360" w:lineRule="auto"/>
        <w:jc w:val="center"/>
        <w:rPr>
          <w:rFonts w:hint="eastAsia" w:ascii="宋体" w:hAnsi="宋体" w:cs="Arial"/>
          <w:b/>
          <w:bCs/>
          <w:sz w:val="32"/>
          <w:szCs w:val="44"/>
        </w:rPr>
      </w:pPr>
      <w:r>
        <w:rPr>
          <w:rFonts w:hint="eastAsia" w:ascii="宋体" w:hAnsi="宋体" w:cs="Arial"/>
          <w:b/>
          <w:bCs/>
          <w:sz w:val="32"/>
          <w:szCs w:val="44"/>
        </w:rPr>
        <w:t>主要标的信息（中标后将公示）</w:t>
      </w:r>
    </w:p>
    <w:p w14:paraId="5D181BF1">
      <w:pPr>
        <w:spacing w:after="312" w:afterLines="100" w:line="360" w:lineRule="auto"/>
        <w:rPr>
          <w:rFonts w:hint="eastAsia" w:ascii="宋体" w:hAnsi="宋体"/>
          <w:b/>
          <w:color w:val="000000"/>
        </w:rPr>
      </w:pPr>
      <w:r>
        <w:rPr>
          <w:rFonts w:hint="eastAsia" w:ascii="宋体" w:hAnsi="宋体"/>
          <w:color w:val="000000"/>
        </w:rPr>
        <w:t>投标人全称：</w:t>
      </w:r>
    </w:p>
    <w:tbl>
      <w:tblPr>
        <w:tblStyle w:val="27"/>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4"/>
      </w:tblGrid>
      <w:tr w14:paraId="20A4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4" w:type="dxa"/>
            <w:noWrap w:val="0"/>
            <w:vAlign w:val="top"/>
          </w:tcPr>
          <w:p w14:paraId="44B85776">
            <w:pPr>
              <w:jc w:val="center"/>
              <w:rPr>
                <w:rFonts w:ascii="宋体" w:hAnsi="宋体" w:cs="宋体"/>
                <w:color w:val="000000"/>
                <w:kern w:val="0"/>
              </w:rPr>
            </w:pPr>
            <w:r>
              <w:rPr>
                <w:rFonts w:hint="eastAsia" w:ascii="宋体" w:hAnsi="宋体" w:cs="宋体"/>
                <w:color w:val="000000"/>
                <w:kern w:val="0"/>
              </w:rPr>
              <w:t>服务类</w:t>
            </w:r>
          </w:p>
        </w:tc>
      </w:tr>
      <w:tr w14:paraId="042E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8574" w:type="dxa"/>
            <w:noWrap w:val="0"/>
            <w:vAlign w:val="top"/>
          </w:tcPr>
          <w:p w14:paraId="7960F41D">
            <w:pPr>
              <w:spacing w:line="360" w:lineRule="auto"/>
              <w:rPr>
                <w:rFonts w:ascii="宋体" w:hAnsi="宋体" w:cs="宋体"/>
                <w:color w:val="000000"/>
                <w:kern w:val="0"/>
              </w:rPr>
            </w:pPr>
            <w:r>
              <w:rPr>
                <w:rFonts w:hint="eastAsia" w:ascii="宋体" w:hAnsi="宋体" w:cs="宋体"/>
                <w:color w:val="000000"/>
                <w:kern w:val="0"/>
              </w:rPr>
              <w:t>名称：</w:t>
            </w:r>
          </w:p>
          <w:p w14:paraId="2B8A1D61">
            <w:pPr>
              <w:spacing w:line="360" w:lineRule="auto"/>
              <w:rPr>
                <w:rFonts w:ascii="宋体" w:hAnsi="宋体" w:cs="宋体"/>
                <w:color w:val="000000"/>
                <w:kern w:val="0"/>
              </w:rPr>
            </w:pPr>
            <w:r>
              <w:rPr>
                <w:rFonts w:hint="eastAsia" w:ascii="宋体" w:hAnsi="宋体" w:cs="宋体"/>
                <w:color w:val="000000"/>
                <w:kern w:val="0"/>
              </w:rPr>
              <w:t>服务范围：</w:t>
            </w:r>
          </w:p>
          <w:p w14:paraId="174275A6">
            <w:pPr>
              <w:spacing w:line="360" w:lineRule="auto"/>
              <w:rPr>
                <w:rFonts w:ascii="宋体" w:hAnsi="宋体" w:cs="宋体"/>
                <w:color w:val="000000"/>
                <w:kern w:val="0"/>
                <w:u w:val="single"/>
              </w:rPr>
            </w:pPr>
            <w:r>
              <w:rPr>
                <w:rFonts w:hint="eastAsia" w:ascii="宋体" w:hAnsi="宋体" w:cs="宋体"/>
                <w:color w:val="000000"/>
                <w:kern w:val="0"/>
              </w:rPr>
              <w:t>服务要求：</w:t>
            </w:r>
          </w:p>
          <w:p w14:paraId="27FF8443">
            <w:pPr>
              <w:spacing w:line="360" w:lineRule="auto"/>
              <w:rPr>
                <w:rFonts w:ascii="宋体" w:hAnsi="宋体" w:cs="宋体"/>
                <w:color w:val="000000"/>
                <w:kern w:val="0"/>
                <w:u w:val="single"/>
              </w:rPr>
            </w:pPr>
            <w:r>
              <w:rPr>
                <w:rFonts w:hint="eastAsia" w:ascii="宋体" w:hAnsi="宋体" w:cs="宋体"/>
                <w:color w:val="000000"/>
                <w:kern w:val="0"/>
              </w:rPr>
              <w:t>服务时间：</w:t>
            </w:r>
          </w:p>
          <w:p w14:paraId="1CD23528">
            <w:pPr>
              <w:spacing w:line="360" w:lineRule="auto"/>
              <w:rPr>
                <w:rFonts w:ascii="宋体" w:hAnsi="宋体" w:cs="宋体"/>
                <w:color w:val="000000"/>
                <w:kern w:val="0"/>
              </w:rPr>
            </w:pPr>
            <w:r>
              <w:rPr>
                <w:rFonts w:hint="eastAsia" w:ascii="宋体" w:hAnsi="宋体" w:cs="宋体"/>
                <w:color w:val="000000"/>
                <w:kern w:val="0"/>
              </w:rPr>
              <w:t>服务标准：</w:t>
            </w:r>
          </w:p>
        </w:tc>
      </w:tr>
    </w:tbl>
    <w:p w14:paraId="18A885E8">
      <w:pPr>
        <w:widowControl/>
        <w:spacing w:line="360" w:lineRule="auto"/>
        <w:jc w:val="left"/>
        <w:rPr>
          <w:rFonts w:ascii="宋体" w:hAnsi="宋体"/>
          <w:sz w:val="24"/>
        </w:rPr>
      </w:pPr>
      <w:r>
        <w:rPr>
          <w:rFonts w:ascii="宋体" w:hAnsi="宋体" w:cs="宋体"/>
          <w:kern w:val="0"/>
          <w:sz w:val="24"/>
          <w:szCs w:val="24"/>
        </w:rPr>
        <w:br w:type="page"/>
      </w:r>
    </w:p>
    <w:p w14:paraId="3BBBE15F">
      <w:pPr>
        <w:spacing w:line="360" w:lineRule="auto"/>
        <w:ind w:firstLine="211" w:firstLineChars="100"/>
        <w:jc w:val="center"/>
        <w:rPr>
          <w:rFonts w:ascii="宋体" w:hAnsi="宋体"/>
          <w:b/>
        </w:rPr>
      </w:pPr>
      <w:r>
        <w:rPr>
          <w:rFonts w:hint="eastAsia" w:ascii="宋体" w:hAnsi="宋体"/>
          <w:b/>
        </w:rPr>
        <w:t>联合体协议（如有）</w:t>
      </w:r>
    </w:p>
    <w:p w14:paraId="77CFB5F9">
      <w:pPr>
        <w:spacing w:line="360" w:lineRule="auto"/>
        <w:ind w:firstLine="211" w:firstLineChars="100"/>
        <w:jc w:val="center"/>
        <w:rPr>
          <w:rFonts w:ascii="宋体" w:hAnsi="宋体"/>
          <w:b/>
        </w:rPr>
      </w:pPr>
    </w:p>
    <w:p w14:paraId="6870E7A9">
      <w:pPr>
        <w:spacing w:line="360" w:lineRule="auto"/>
        <w:rPr>
          <w:rFonts w:ascii="宋体" w:hAnsi="宋体"/>
        </w:rPr>
      </w:pPr>
      <w:r>
        <w:rPr>
          <w:rFonts w:hint="eastAsia" w:ascii="宋体" w:hAnsi="宋体"/>
        </w:rPr>
        <w:t>（联合体中各供应商全称）在此达成以下协议：</w:t>
      </w:r>
    </w:p>
    <w:p w14:paraId="12579563">
      <w:pPr>
        <w:spacing w:line="360" w:lineRule="auto"/>
        <w:ind w:firstLine="645"/>
        <w:rPr>
          <w:rFonts w:ascii="宋体" w:hAnsi="宋体"/>
          <w:color w:val="FF0000"/>
        </w:rPr>
      </w:pPr>
      <w:r>
        <w:rPr>
          <w:rFonts w:hint="eastAsia" w:ascii="宋体" w:hAnsi="宋体"/>
        </w:rPr>
        <w:t>1、我们自愿组成联合体，参加（代理公司）组织的采购编号为</w:t>
      </w:r>
      <w:r>
        <w:rPr>
          <w:rFonts w:hint="eastAsia" w:ascii="宋体" w:hAnsi="宋体"/>
          <w:color w:val="000000"/>
        </w:rPr>
        <w:t>（项目编号）</w:t>
      </w:r>
      <w:r>
        <w:rPr>
          <w:rFonts w:hint="eastAsia" w:ascii="宋体" w:hAnsi="宋体"/>
        </w:rPr>
        <w:t>（项目全称）的政府采购活动。</w:t>
      </w:r>
    </w:p>
    <w:p w14:paraId="4BA29578">
      <w:pPr>
        <w:spacing w:line="360" w:lineRule="auto"/>
        <w:ind w:firstLine="645"/>
        <w:rPr>
          <w:rFonts w:ascii="宋体" w:hAnsi="宋体"/>
        </w:rPr>
      </w:pPr>
      <w:r>
        <w:rPr>
          <w:rFonts w:hint="eastAsia" w:ascii="宋体" w:hAnsi="宋体"/>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14:paraId="0C8A4126">
      <w:pPr>
        <w:spacing w:line="360" w:lineRule="auto"/>
        <w:ind w:firstLine="645"/>
        <w:rPr>
          <w:rFonts w:ascii="宋体" w:hAnsi="宋体"/>
        </w:rPr>
      </w:pPr>
      <w:r>
        <w:rPr>
          <w:rFonts w:hint="eastAsia" w:ascii="宋体" w:hAnsi="宋体"/>
          <w:sz w:val="24"/>
        </w:rPr>
        <w:t xml:space="preserve">                                       </w:t>
      </w:r>
      <w:r>
        <w:rPr>
          <w:rFonts w:hint="eastAsia" w:ascii="宋体" w:hAnsi="宋体"/>
        </w:rPr>
        <w:t xml:space="preserve"> </w:t>
      </w:r>
    </w:p>
    <w:p w14:paraId="07ECD0A3">
      <w:pPr>
        <w:spacing w:line="360" w:lineRule="auto"/>
        <w:ind w:firstLine="4620" w:firstLineChars="2200"/>
        <w:rPr>
          <w:rFonts w:ascii="宋体" w:hAnsi="宋体"/>
        </w:rPr>
      </w:pPr>
      <w:r>
        <w:rPr>
          <w:rFonts w:hint="eastAsia" w:ascii="宋体" w:hAnsi="宋体"/>
        </w:rPr>
        <w:t>所有供应商全称：</w:t>
      </w:r>
    </w:p>
    <w:p w14:paraId="4E4DF9AE">
      <w:pPr>
        <w:spacing w:line="360" w:lineRule="auto"/>
        <w:ind w:firstLine="645"/>
        <w:rPr>
          <w:rFonts w:ascii="宋体" w:hAnsi="宋体"/>
        </w:rPr>
      </w:pPr>
      <w:r>
        <w:rPr>
          <w:rFonts w:hint="eastAsia" w:ascii="宋体" w:hAnsi="宋体"/>
        </w:rPr>
        <w:t xml:space="preserve">                                      法定代表人：  </w:t>
      </w:r>
    </w:p>
    <w:p w14:paraId="0FC2383A">
      <w:pPr>
        <w:spacing w:line="360" w:lineRule="auto"/>
        <w:ind w:firstLine="4620" w:firstLineChars="2200"/>
        <w:rPr>
          <w:rFonts w:ascii="宋体" w:hAnsi="宋体"/>
        </w:rPr>
      </w:pPr>
      <w:r>
        <w:rPr>
          <w:rFonts w:hint="eastAsia" w:ascii="宋体" w:hAnsi="宋体"/>
        </w:rPr>
        <w:t>日期：</w:t>
      </w:r>
    </w:p>
    <w:p w14:paraId="3F9DDBB0">
      <w:pPr>
        <w:rPr>
          <w:rFonts w:hint="eastAsia" w:ascii="楷体_GB2312" w:eastAsia="楷体_GB2312"/>
          <w:sz w:val="32"/>
          <w:szCs w:val="32"/>
        </w:rPr>
      </w:pPr>
    </w:p>
    <w:p w14:paraId="2741104E">
      <w:pPr>
        <w:jc w:val="left"/>
        <w:rPr>
          <w:color w:val="000000" w:themeColor="text1"/>
          <w:highlight w:val="none"/>
          <w14:textFill>
            <w14:solidFill>
              <w14:schemeClr w14:val="tx1"/>
            </w14:solidFill>
          </w14:textFill>
        </w:rPr>
      </w:pPr>
    </w:p>
    <w:sectPr>
      <w:headerReference r:id="rId9" w:type="default"/>
      <w:footerReference r:id="rId10" w:type="default"/>
      <w:pgSz w:w="11906" w:h="16838"/>
      <w:pgMar w:top="10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5E38CBE-5261-4811-B940-FF72876A623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C718E9B-B51D-47B2-8F2F-EB3A9936FA3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embedRegular r:id="rId3" w:fontKey="{BFA36C5F-4039-4266-9225-CE45098310D2}"/>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宋体_GB2312">
    <w:altName w:val="宋体"/>
    <w:panose1 w:val="00000000000000000000"/>
    <w:charset w:val="86"/>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embedRegular r:id="rId4" w:fontKey="{20EB4B20-4BA7-4BDB-9B2F-6EC8ECF34A11}"/>
  </w:font>
  <w:font w:name="仿宋">
    <w:panose1 w:val="02010609060101010101"/>
    <w:charset w:val="86"/>
    <w:family w:val="auto"/>
    <w:pitch w:val="default"/>
    <w:sig w:usb0="800002BF" w:usb1="38CF7CFA" w:usb2="00000016" w:usb3="00000000" w:csb0="00040001" w:csb1="00000000"/>
    <w:embedRegular r:id="rId5" w:fontKey="{C752D68C-7EE7-43DE-B321-883639B7368E}"/>
  </w:font>
  <w:font w:name="幼圆">
    <w:altName w:val="宋体"/>
    <w:panose1 w:val="02010509060101010101"/>
    <w:charset w:val="86"/>
    <w:family w:val="modern"/>
    <w:pitch w:val="default"/>
    <w:sig w:usb0="00000000" w:usb1="00000000" w:usb2="00000000" w:usb3="00000000" w:csb0="00040000" w:csb1="00000000"/>
    <w:embedRegular r:id="rId6" w:fontKey="{33887E59-0CE3-4548-ADBD-335451B2D5AB}"/>
  </w:font>
  <w:font w:name="方正仿宋_GBK">
    <w:panose1 w:val="02000000000000000000"/>
    <w:charset w:val="86"/>
    <w:family w:val="script"/>
    <w:pitch w:val="default"/>
    <w:sig w:usb0="A00002BF" w:usb1="38CF7CFA" w:usb2="00082016" w:usb3="00000000" w:csb0="00040001" w:csb1="00000000"/>
    <w:embedRegular r:id="rId7" w:fontKey="{F1D01906-7023-4485-9B2B-0E48B9BEB5D8}"/>
  </w:font>
  <w:font w:name="微软雅黑">
    <w:panose1 w:val="020B0503020204020204"/>
    <w:charset w:val="86"/>
    <w:family w:val="auto"/>
    <w:pitch w:val="default"/>
    <w:sig w:usb0="80000287" w:usb1="2ACF3C50" w:usb2="00000016" w:usb3="00000000" w:csb0="0004001F" w:csb1="00000000"/>
    <w:embedRegular r:id="rId8" w:fontKey="{FE0F3818-0F79-4C0A-9893-0F35F73632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14037">
    <w:pPr>
      <w:pStyle w:val="19"/>
      <w:rPr>
        <w:rFonts w:ascii="宋体_GB2312" w:eastAsia="宋体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CCA85">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BCCA85">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C6410">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6A90D">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898337">
                          <w:pPr>
                            <w:pStyle w:val="19"/>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0898337">
                    <w:pPr>
                      <w:pStyle w:val="19"/>
                    </w:pPr>
                    <w:r>
                      <w:fldChar w:fldCharType="begin"/>
                    </w:r>
                    <w:r>
                      <w:instrText xml:space="preserve"> PAGE  \* MERGEFORMAT </w:instrText>
                    </w:r>
                    <w:r>
                      <w:fldChar w:fldCharType="separate"/>
                    </w:r>
                    <w:r>
                      <w:t>27</w:t>
                    </w:r>
                    <w:r>
                      <w:fldChar w:fldCharType="end"/>
                    </w:r>
                  </w:p>
                </w:txbxContent>
              </v:textbox>
            </v:shape>
          </w:pict>
        </mc:Fallback>
      </mc:AlternateContent>
    </w:r>
  </w:p>
  <w:p w14:paraId="4FA3E769">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83AEE">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39E33">
                          <w:pPr>
                            <w:pStyle w:val="1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439E33">
                    <w:pPr>
                      <w:pStyle w:val="1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2B1EC">
    <w:pPr>
      <w:pStyle w:val="20"/>
      <w:jc w:val="both"/>
    </w:pPr>
    <w:r>
      <w:rPr>
        <w:rFonts w:hint="eastAsia"/>
        <w:lang w:eastAsia="zh-CN"/>
      </w:rPr>
      <w:t>YZBY-X202</w:t>
    </w:r>
    <w:r>
      <w:rPr>
        <w:rFonts w:hint="eastAsia"/>
        <w:lang w:val="en-US" w:eastAsia="zh-CN"/>
      </w:rPr>
      <w:t>4</w:t>
    </w:r>
    <w:r>
      <w:rPr>
        <w:rFonts w:hint="eastAsia"/>
        <w:lang w:eastAsia="zh-CN"/>
      </w:rPr>
      <w:t>-</w:t>
    </w:r>
    <w:r>
      <w:rPr>
        <w:rFonts w:hint="eastAsia"/>
        <w:lang w:val="en-US" w:eastAsia="zh-CN"/>
      </w:rPr>
      <w:t>152</w:t>
    </w:r>
    <w:r>
      <w:rPr>
        <w:rFonts w:hint="eastAsia"/>
      </w:rPr>
      <w:t xml:space="preserve">                </w:t>
    </w:r>
    <w:r>
      <w:rPr>
        <w:rFonts w:hint="eastAsia"/>
        <w:lang w:val="en-US" w:eastAsia="zh-CN"/>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lang w:eastAsia="zh-CN"/>
      </w:rPr>
      <w:t>扬州博远工程咨询有限公司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5577E">
    <w:pPr>
      <w:pStyle w:val="20"/>
      <w:jc w:val="both"/>
    </w:pPr>
    <w:r>
      <w:rPr>
        <w:rFonts w:hint="eastAsia"/>
        <w:lang w:eastAsia="zh-CN"/>
      </w:rPr>
      <w:t>YZBY-X202</w:t>
    </w:r>
    <w:r>
      <w:rPr>
        <w:rFonts w:hint="eastAsia"/>
        <w:lang w:val="en-US" w:eastAsia="zh-CN"/>
      </w:rPr>
      <w:t>4</w:t>
    </w:r>
    <w:r>
      <w:rPr>
        <w:rFonts w:hint="eastAsia"/>
        <w:lang w:eastAsia="zh-CN"/>
      </w:rPr>
      <w:t>-</w:t>
    </w:r>
    <w:r>
      <w:rPr>
        <w:rFonts w:hint="eastAsia"/>
        <w:lang w:val="en-US" w:eastAsia="zh-CN"/>
      </w:rPr>
      <w:t>060</w:t>
    </w:r>
    <w:r>
      <w:rPr>
        <w:rFonts w:hint="eastAsia"/>
      </w:rPr>
      <w:t xml:space="preserve">                </w:t>
    </w:r>
    <w:r>
      <w:rPr>
        <w:rFonts w:hint="eastAsia"/>
        <w:lang w:val="en-US" w:eastAsia="zh-CN"/>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lang w:eastAsia="zh-CN"/>
      </w:rPr>
      <w:t>扬州博远工程咨询有限公司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46CF">
    <w:pPr>
      <w:pStyle w:val="20"/>
      <w:jc w:val="both"/>
      <w:rPr>
        <w:rFonts w:hint="default" w:eastAsia="宋体"/>
        <w:szCs w:val="22"/>
        <w:lang w:val="en-US" w:eastAsia="zh-CN"/>
      </w:rPr>
    </w:pPr>
    <w:bookmarkStart w:id="169" w:name="_Hlk69393955"/>
    <w:bookmarkStart w:id="170" w:name="_Hlk69393956"/>
    <w:r>
      <w:rPr>
        <w:rFonts w:hint="eastAsia"/>
        <w:lang w:eastAsia="zh-CN"/>
      </w:rPr>
      <w:t>YZBY-X202</w:t>
    </w:r>
    <w:r>
      <w:rPr>
        <w:rFonts w:hint="eastAsia"/>
        <w:lang w:val="en-US" w:eastAsia="zh-CN"/>
      </w:rPr>
      <w:t>4</w:t>
    </w:r>
    <w:r>
      <w:rPr>
        <w:rFonts w:hint="eastAsia"/>
        <w:lang w:eastAsia="zh-CN"/>
      </w:rPr>
      <w:t>-</w:t>
    </w:r>
    <w:r>
      <w:rPr>
        <w:rFonts w:hint="eastAsia"/>
        <w:lang w:val="en-US" w:eastAsia="zh-CN"/>
      </w:rPr>
      <w:t>152</w:t>
    </w:r>
    <w:r>
      <w:rPr>
        <w:rFonts w:hint="eastAsia"/>
      </w:rPr>
      <w:t xml:space="preserve">                </w:t>
    </w:r>
    <w:r>
      <w:rPr>
        <w:rFonts w:hint="eastAsia"/>
        <w:lang w:val="en-US" w:eastAsia="zh-CN"/>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lang w:eastAsia="zh-CN"/>
      </w:rPr>
      <w:t>扬州博远工程咨询有限公司</w:t>
    </w:r>
    <w:r>
      <w:rPr>
        <w:rFonts w:hint="eastAsia"/>
      </w:rPr>
      <w:t xml:space="preserve"> </w:t>
    </w:r>
    <w:r>
      <w:rPr>
        <w:rFonts w:hint="eastAsia"/>
        <w:lang w:val="en-US" w:eastAsia="zh-CN"/>
      </w:rPr>
      <w:t xml:space="preserve">               </w:t>
    </w:r>
    <w:r>
      <w:t xml:space="preserve">                               </w:t>
    </w:r>
    <w:bookmarkEnd w:id="169"/>
    <w:bookmarkEnd w:id="17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FD51C">
    <w:pPr>
      <w:pStyle w:val="20"/>
      <w:pBdr>
        <w:bottom w:val="single" w:color="auto" w:sz="4" w:space="1"/>
      </w:pBdr>
      <w:jc w:val="both"/>
    </w:pPr>
    <w:r>
      <w:rPr>
        <w:rFonts w:hint="eastAsia"/>
        <w:lang w:eastAsia="zh-CN"/>
      </w:rPr>
      <w:t>YZBY-X202</w:t>
    </w:r>
    <w:r>
      <w:rPr>
        <w:rFonts w:hint="eastAsia"/>
        <w:lang w:val="en-US" w:eastAsia="zh-CN"/>
      </w:rPr>
      <w:t>4</w:t>
    </w:r>
    <w:r>
      <w:rPr>
        <w:rFonts w:hint="eastAsia"/>
        <w:lang w:eastAsia="zh-CN"/>
      </w:rPr>
      <w:t>-</w:t>
    </w:r>
    <w:r>
      <w:rPr>
        <w:rFonts w:hint="eastAsia"/>
        <w:lang w:val="en-US" w:eastAsia="zh-CN"/>
      </w:rPr>
      <w:t>152</w:t>
    </w:r>
    <w:r>
      <w:rPr>
        <w:rFonts w:hint="eastAsia"/>
      </w:rPr>
      <w:t xml:space="preserve">                </w:t>
    </w:r>
    <w:r>
      <w:rPr>
        <w:rFonts w:hint="eastAsia"/>
        <w:lang w:val="en-US" w:eastAsia="zh-CN"/>
      </w:rPr>
      <w:t xml:space="preserve">       </w:t>
    </w:r>
    <w:r>
      <w:t xml:space="preserve">              </w:t>
    </w:r>
    <w:r>
      <w:rPr>
        <w:rFonts w:hint="eastAsia"/>
      </w:rPr>
      <w:t xml:space="preserve">                </w:t>
    </w:r>
    <w:r>
      <w:rPr>
        <w:rFonts w:hint="eastAsia"/>
        <w:lang w:eastAsia="zh-CN"/>
      </w:rPr>
      <w:t>扬州博远工程咨询有限公司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pStyle w:val="2"/>
      <w:lvlText w:val=""/>
      <w:lvlJc w:val="left"/>
      <w:pPr>
        <w:tabs>
          <w:tab w:val="left" w:pos="780"/>
        </w:tabs>
        <w:ind w:left="780" w:hanging="360"/>
      </w:pPr>
      <w:rPr>
        <w:rFonts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D18E746F"/>
    <w:multiLevelType w:val="singleLevel"/>
    <w:tmpl w:val="D18E746F"/>
    <w:lvl w:ilvl="0" w:tentative="0">
      <w:start w:val="2"/>
      <w:numFmt w:val="chineseCounting"/>
      <w:suff w:val="nothing"/>
      <w:lvlText w:val="%1、"/>
      <w:lvlJc w:val="left"/>
      <w:rPr>
        <w:rFonts w:hint="eastAsia"/>
      </w:rPr>
    </w:lvl>
  </w:abstractNum>
  <w:abstractNum w:abstractNumId="2">
    <w:nsid w:val="13A411E1"/>
    <w:multiLevelType w:val="singleLevel"/>
    <w:tmpl w:val="13A411E1"/>
    <w:lvl w:ilvl="0" w:tentative="0">
      <w:start w:val="7"/>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NTIwYTQ3YjEzOTg0NjM0MDFkZmJlMTFmNDA4NzkifQ=="/>
  </w:docVars>
  <w:rsids>
    <w:rsidRoot w:val="005D7551"/>
    <w:rsid w:val="000170A7"/>
    <w:rsid w:val="00017283"/>
    <w:rsid w:val="00021B60"/>
    <w:rsid w:val="00021B86"/>
    <w:rsid w:val="00023FD2"/>
    <w:rsid w:val="00024571"/>
    <w:rsid w:val="000343AD"/>
    <w:rsid w:val="00036E63"/>
    <w:rsid w:val="00040716"/>
    <w:rsid w:val="00043703"/>
    <w:rsid w:val="00047C43"/>
    <w:rsid w:val="000537EE"/>
    <w:rsid w:val="0005616D"/>
    <w:rsid w:val="00077CBB"/>
    <w:rsid w:val="00083ABC"/>
    <w:rsid w:val="00095124"/>
    <w:rsid w:val="000A505D"/>
    <w:rsid w:val="000B02DC"/>
    <w:rsid w:val="000B2D1E"/>
    <w:rsid w:val="000B50F0"/>
    <w:rsid w:val="000B5890"/>
    <w:rsid w:val="000D18AC"/>
    <w:rsid w:val="001124E1"/>
    <w:rsid w:val="00120E5A"/>
    <w:rsid w:val="001243AB"/>
    <w:rsid w:val="00130CF6"/>
    <w:rsid w:val="00142388"/>
    <w:rsid w:val="001426B1"/>
    <w:rsid w:val="00146F89"/>
    <w:rsid w:val="001537FD"/>
    <w:rsid w:val="00164AF4"/>
    <w:rsid w:val="00167A3A"/>
    <w:rsid w:val="00175040"/>
    <w:rsid w:val="0019178A"/>
    <w:rsid w:val="001976C2"/>
    <w:rsid w:val="001A21CC"/>
    <w:rsid w:val="001A4A85"/>
    <w:rsid w:val="001B5A06"/>
    <w:rsid w:val="001C704C"/>
    <w:rsid w:val="001D688A"/>
    <w:rsid w:val="001E0141"/>
    <w:rsid w:val="001E14BD"/>
    <w:rsid w:val="00216088"/>
    <w:rsid w:val="0023154A"/>
    <w:rsid w:val="00232510"/>
    <w:rsid w:val="00240898"/>
    <w:rsid w:val="00246EEF"/>
    <w:rsid w:val="0027543C"/>
    <w:rsid w:val="002758EF"/>
    <w:rsid w:val="00280247"/>
    <w:rsid w:val="002919AC"/>
    <w:rsid w:val="002951ED"/>
    <w:rsid w:val="00296EDD"/>
    <w:rsid w:val="002B1D96"/>
    <w:rsid w:val="002B379D"/>
    <w:rsid w:val="002C0637"/>
    <w:rsid w:val="002C14DB"/>
    <w:rsid w:val="002C3606"/>
    <w:rsid w:val="002D5CFD"/>
    <w:rsid w:val="002E23A2"/>
    <w:rsid w:val="002E5531"/>
    <w:rsid w:val="00305C42"/>
    <w:rsid w:val="003179C6"/>
    <w:rsid w:val="00327774"/>
    <w:rsid w:val="0033492A"/>
    <w:rsid w:val="003350E7"/>
    <w:rsid w:val="00341551"/>
    <w:rsid w:val="00341F9E"/>
    <w:rsid w:val="00346CC6"/>
    <w:rsid w:val="00347398"/>
    <w:rsid w:val="003576AA"/>
    <w:rsid w:val="00363CCF"/>
    <w:rsid w:val="0036691E"/>
    <w:rsid w:val="00367901"/>
    <w:rsid w:val="00367E9E"/>
    <w:rsid w:val="00375374"/>
    <w:rsid w:val="0038417A"/>
    <w:rsid w:val="003B0599"/>
    <w:rsid w:val="003B3614"/>
    <w:rsid w:val="003C1499"/>
    <w:rsid w:val="003D0361"/>
    <w:rsid w:val="003D42B4"/>
    <w:rsid w:val="003F04ED"/>
    <w:rsid w:val="003F2919"/>
    <w:rsid w:val="003F442A"/>
    <w:rsid w:val="004000D9"/>
    <w:rsid w:val="004046E0"/>
    <w:rsid w:val="00432D1E"/>
    <w:rsid w:val="00434658"/>
    <w:rsid w:val="00434A46"/>
    <w:rsid w:val="0045069B"/>
    <w:rsid w:val="00460FF2"/>
    <w:rsid w:val="00461E4A"/>
    <w:rsid w:val="00480A97"/>
    <w:rsid w:val="00481EF0"/>
    <w:rsid w:val="00484473"/>
    <w:rsid w:val="00484E41"/>
    <w:rsid w:val="0049269F"/>
    <w:rsid w:val="00497E02"/>
    <w:rsid w:val="004A7434"/>
    <w:rsid w:val="004B0081"/>
    <w:rsid w:val="004C522D"/>
    <w:rsid w:val="004E48AD"/>
    <w:rsid w:val="004F7C54"/>
    <w:rsid w:val="00503137"/>
    <w:rsid w:val="005072FB"/>
    <w:rsid w:val="005150A2"/>
    <w:rsid w:val="00531659"/>
    <w:rsid w:val="00535E86"/>
    <w:rsid w:val="005363A1"/>
    <w:rsid w:val="005376D3"/>
    <w:rsid w:val="005437BB"/>
    <w:rsid w:val="00545628"/>
    <w:rsid w:val="00546888"/>
    <w:rsid w:val="00562617"/>
    <w:rsid w:val="00570DA1"/>
    <w:rsid w:val="00592CC1"/>
    <w:rsid w:val="005937B9"/>
    <w:rsid w:val="005939BF"/>
    <w:rsid w:val="005B31F3"/>
    <w:rsid w:val="005C0626"/>
    <w:rsid w:val="005D7551"/>
    <w:rsid w:val="005F153D"/>
    <w:rsid w:val="00602814"/>
    <w:rsid w:val="0060324B"/>
    <w:rsid w:val="00631B46"/>
    <w:rsid w:val="00633A50"/>
    <w:rsid w:val="00647E23"/>
    <w:rsid w:val="00654BCB"/>
    <w:rsid w:val="00657314"/>
    <w:rsid w:val="00663A09"/>
    <w:rsid w:val="00674D03"/>
    <w:rsid w:val="0068594E"/>
    <w:rsid w:val="00693391"/>
    <w:rsid w:val="006A1320"/>
    <w:rsid w:val="006A5404"/>
    <w:rsid w:val="006A603D"/>
    <w:rsid w:val="006B494C"/>
    <w:rsid w:val="006E1623"/>
    <w:rsid w:val="00700333"/>
    <w:rsid w:val="00703AE0"/>
    <w:rsid w:val="0072040A"/>
    <w:rsid w:val="007233B6"/>
    <w:rsid w:val="00723F08"/>
    <w:rsid w:val="00730896"/>
    <w:rsid w:val="00762B0C"/>
    <w:rsid w:val="007634BF"/>
    <w:rsid w:val="00764512"/>
    <w:rsid w:val="00764D68"/>
    <w:rsid w:val="00770AA5"/>
    <w:rsid w:val="0078372E"/>
    <w:rsid w:val="00787142"/>
    <w:rsid w:val="00787847"/>
    <w:rsid w:val="00793DD5"/>
    <w:rsid w:val="00796B58"/>
    <w:rsid w:val="007A28F3"/>
    <w:rsid w:val="007A639C"/>
    <w:rsid w:val="007C7CC0"/>
    <w:rsid w:val="007D0679"/>
    <w:rsid w:val="007D3704"/>
    <w:rsid w:val="007E0A2B"/>
    <w:rsid w:val="007E6372"/>
    <w:rsid w:val="007F5BA1"/>
    <w:rsid w:val="007F7B5B"/>
    <w:rsid w:val="00800597"/>
    <w:rsid w:val="008151A0"/>
    <w:rsid w:val="00826499"/>
    <w:rsid w:val="008361BE"/>
    <w:rsid w:val="00845BEF"/>
    <w:rsid w:val="00846378"/>
    <w:rsid w:val="008663E2"/>
    <w:rsid w:val="008822F9"/>
    <w:rsid w:val="00884239"/>
    <w:rsid w:val="008915B8"/>
    <w:rsid w:val="00892279"/>
    <w:rsid w:val="00892F6B"/>
    <w:rsid w:val="008A0D0C"/>
    <w:rsid w:val="008B1C52"/>
    <w:rsid w:val="008C6D2D"/>
    <w:rsid w:val="008E0F72"/>
    <w:rsid w:val="008F2E3E"/>
    <w:rsid w:val="008F2F30"/>
    <w:rsid w:val="009059F8"/>
    <w:rsid w:val="00915A1C"/>
    <w:rsid w:val="00950A9E"/>
    <w:rsid w:val="00960C5D"/>
    <w:rsid w:val="00971136"/>
    <w:rsid w:val="009717BD"/>
    <w:rsid w:val="009A00CF"/>
    <w:rsid w:val="009A0EDE"/>
    <w:rsid w:val="009A5771"/>
    <w:rsid w:val="009B2CF7"/>
    <w:rsid w:val="009E3777"/>
    <w:rsid w:val="009E3D84"/>
    <w:rsid w:val="009F2A97"/>
    <w:rsid w:val="00A000BB"/>
    <w:rsid w:val="00A005DC"/>
    <w:rsid w:val="00A0327B"/>
    <w:rsid w:val="00A14B94"/>
    <w:rsid w:val="00A52E52"/>
    <w:rsid w:val="00A60421"/>
    <w:rsid w:val="00A63369"/>
    <w:rsid w:val="00A64A77"/>
    <w:rsid w:val="00A64FA0"/>
    <w:rsid w:val="00A83099"/>
    <w:rsid w:val="00A87C29"/>
    <w:rsid w:val="00A92A18"/>
    <w:rsid w:val="00AB5148"/>
    <w:rsid w:val="00AB7E30"/>
    <w:rsid w:val="00AC3E28"/>
    <w:rsid w:val="00AC5397"/>
    <w:rsid w:val="00AC6472"/>
    <w:rsid w:val="00AD0997"/>
    <w:rsid w:val="00AD7F99"/>
    <w:rsid w:val="00AE29B5"/>
    <w:rsid w:val="00B041EE"/>
    <w:rsid w:val="00B11F12"/>
    <w:rsid w:val="00B26AE9"/>
    <w:rsid w:val="00B36845"/>
    <w:rsid w:val="00B4211B"/>
    <w:rsid w:val="00B55FA4"/>
    <w:rsid w:val="00B57A35"/>
    <w:rsid w:val="00B57B7F"/>
    <w:rsid w:val="00B66AB9"/>
    <w:rsid w:val="00B7369F"/>
    <w:rsid w:val="00B77D3F"/>
    <w:rsid w:val="00B91439"/>
    <w:rsid w:val="00BA6C68"/>
    <w:rsid w:val="00BB00DF"/>
    <w:rsid w:val="00BC624B"/>
    <w:rsid w:val="00BC7744"/>
    <w:rsid w:val="00BE733F"/>
    <w:rsid w:val="00C06518"/>
    <w:rsid w:val="00C528E4"/>
    <w:rsid w:val="00C66519"/>
    <w:rsid w:val="00C91DBA"/>
    <w:rsid w:val="00C9297D"/>
    <w:rsid w:val="00CA29A7"/>
    <w:rsid w:val="00CB343A"/>
    <w:rsid w:val="00CB6FF0"/>
    <w:rsid w:val="00CC00F4"/>
    <w:rsid w:val="00CC2070"/>
    <w:rsid w:val="00CC2ED6"/>
    <w:rsid w:val="00CD7EA9"/>
    <w:rsid w:val="00D025C2"/>
    <w:rsid w:val="00D166C4"/>
    <w:rsid w:val="00D31BAC"/>
    <w:rsid w:val="00D37452"/>
    <w:rsid w:val="00D44CF4"/>
    <w:rsid w:val="00D524CE"/>
    <w:rsid w:val="00D65F7A"/>
    <w:rsid w:val="00D711CA"/>
    <w:rsid w:val="00D8129B"/>
    <w:rsid w:val="00D822CF"/>
    <w:rsid w:val="00DA067B"/>
    <w:rsid w:val="00DA0E7C"/>
    <w:rsid w:val="00DA40A3"/>
    <w:rsid w:val="00DB4E25"/>
    <w:rsid w:val="00DC3246"/>
    <w:rsid w:val="00DE575A"/>
    <w:rsid w:val="00DF2EBD"/>
    <w:rsid w:val="00E10463"/>
    <w:rsid w:val="00E27831"/>
    <w:rsid w:val="00E52FCE"/>
    <w:rsid w:val="00E54B72"/>
    <w:rsid w:val="00E56FC5"/>
    <w:rsid w:val="00E5781D"/>
    <w:rsid w:val="00E63940"/>
    <w:rsid w:val="00E66BEC"/>
    <w:rsid w:val="00E7325B"/>
    <w:rsid w:val="00E75E8F"/>
    <w:rsid w:val="00E9760E"/>
    <w:rsid w:val="00EA604C"/>
    <w:rsid w:val="00EB2458"/>
    <w:rsid w:val="00EB60B3"/>
    <w:rsid w:val="00EB60EB"/>
    <w:rsid w:val="00EC5674"/>
    <w:rsid w:val="00EC6419"/>
    <w:rsid w:val="00EC6594"/>
    <w:rsid w:val="00EC71FA"/>
    <w:rsid w:val="00ED5087"/>
    <w:rsid w:val="00EE1EA4"/>
    <w:rsid w:val="00EE3018"/>
    <w:rsid w:val="00F00EE9"/>
    <w:rsid w:val="00F039E4"/>
    <w:rsid w:val="00F05122"/>
    <w:rsid w:val="00F06181"/>
    <w:rsid w:val="00F21548"/>
    <w:rsid w:val="00F324AF"/>
    <w:rsid w:val="00F37182"/>
    <w:rsid w:val="00F602A6"/>
    <w:rsid w:val="00F754BD"/>
    <w:rsid w:val="00F82DA0"/>
    <w:rsid w:val="00F958E7"/>
    <w:rsid w:val="00F95B89"/>
    <w:rsid w:val="00F97040"/>
    <w:rsid w:val="00FA0D03"/>
    <w:rsid w:val="00FA2A41"/>
    <w:rsid w:val="00FA3D4F"/>
    <w:rsid w:val="00FA76E0"/>
    <w:rsid w:val="00FB049B"/>
    <w:rsid w:val="00FC336B"/>
    <w:rsid w:val="00FF4E6F"/>
    <w:rsid w:val="00FF6F20"/>
    <w:rsid w:val="01180949"/>
    <w:rsid w:val="0120576F"/>
    <w:rsid w:val="01A1791B"/>
    <w:rsid w:val="02092550"/>
    <w:rsid w:val="02663FBB"/>
    <w:rsid w:val="02890B04"/>
    <w:rsid w:val="02F373BC"/>
    <w:rsid w:val="04627B50"/>
    <w:rsid w:val="05287345"/>
    <w:rsid w:val="05C649F8"/>
    <w:rsid w:val="06051773"/>
    <w:rsid w:val="08374495"/>
    <w:rsid w:val="08DA025C"/>
    <w:rsid w:val="09322FD2"/>
    <w:rsid w:val="0A522B72"/>
    <w:rsid w:val="0A84158C"/>
    <w:rsid w:val="0ABE400C"/>
    <w:rsid w:val="0ACE0088"/>
    <w:rsid w:val="0B3B3853"/>
    <w:rsid w:val="0B6B5EBF"/>
    <w:rsid w:val="0BBC7650"/>
    <w:rsid w:val="0E19437B"/>
    <w:rsid w:val="0EA42F89"/>
    <w:rsid w:val="0F620810"/>
    <w:rsid w:val="10FD3CB3"/>
    <w:rsid w:val="11B76516"/>
    <w:rsid w:val="127F6A8F"/>
    <w:rsid w:val="12877CF4"/>
    <w:rsid w:val="142D1AF7"/>
    <w:rsid w:val="14697630"/>
    <w:rsid w:val="15CC768B"/>
    <w:rsid w:val="15E941B7"/>
    <w:rsid w:val="16A478CD"/>
    <w:rsid w:val="18340258"/>
    <w:rsid w:val="18B81B18"/>
    <w:rsid w:val="1AB01E6E"/>
    <w:rsid w:val="1B24609E"/>
    <w:rsid w:val="1B35582B"/>
    <w:rsid w:val="1B872DC3"/>
    <w:rsid w:val="1C147E13"/>
    <w:rsid w:val="1C777C0B"/>
    <w:rsid w:val="1CA91F70"/>
    <w:rsid w:val="1CFE5285"/>
    <w:rsid w:val="1D364725"/>
    <w:rsid w:val="1E4327E9"/>
    <w:rsid w:val="1E4B7F4B"/>
    <w:rsid w:val="1F0D297C"/>
    <w:rsid w:val="1F887704"/>
    <w:rsid w:val="200B3CF5"/>
    <w:rsid w:val="20951910"/>
    <w:rsid w:val="228D5FE6"/>
    <w:rsid w:val="22A14CB4"/>
    <w:rsid w:val="232E7211"/>
    <w:rsid w:val="23503D3A"/>
    <w:rsid w:val="24D227BF"/>
    <w:rsid w:val="24D6670C"/>
    <w:rsid w:val="25024B2C"/>
    <w:rsid w:val="25D5390B"/>
    <w:rsid w:val="26E33F01"/>
    <w:rsid w:val="27074EB8"/>
    <w:rsid w:val="276E0111"/>
    <w:rsid w:val="28936BB4"/>
    <w:rsid w:val="28CC3600"/>
    <w:rsid w:val="29EB48A9"/>
    <w:rsid w:val="2A3A4321"/>
    <w:rsid w:val="2A854927"/>
    <w:rsid w:val="2AF049A0"/>
    <w:rsid w:val="2BC85A95"/>
    <w:rsid w:val="2C0E6B77"/>
    <w:rsid w:val="2D8E5369"/>
    <w:rsid w:val="2E262B84"/>
    <w:rsid w:val="2E9A7447"/>
    <w:rsid w:val="2EA12816"/>
    <w:rsid w:val="2ED75226"/>
    <w:rsid w:val="2EE02D39"/>
    <w:rsid w:val="2F405CDC"/>
    <w:rsid w:val="2F9C6A9D"/>
    <w:rsid w:val="30085C58"/>
    <w:rsid w:val="326836E9"/>
    <w:rsid w:val="338F5F84"/>
    <w:rsid w:val="33DF01AE"/>
    <w:rsid w:val="3480657F"/>
    <w:rsid w:val="35895FB1"/>
    <w:rsid w:val="363A3604"/>
    <w:rsid w:val="37410D41"/>
    <w:rsid w:val="37AC435C"/>
    <w:rsid w:val="37D83C37"/>
    <w:rsid w:val="38C56769"/>
    <w:rsid w:val="38EB516C"/>
    <w:rsid w:val="3B09703C"/>
    <w:rsid w:val="3BAB4D14"/>
    <w:rsid w:val="3C1A6F7D"/>
    <w:rsid w:val="3C1D0682"/>
    <w:rsid w:val="3C31728E"/>
    <w:rsid w:val="3CF77EEC"/>
    <w:rsid w:val="3D752367"/>
    <w:rsid w:val="3E1D60EF"/>
    <w:rsid w:val="3EAE2F43"/>
    <w:rsid w:val="3F0C665B"/>
    <w:rsid w:val="3F20245B"/>
    <w:rsid w:val="3F4D7C6B"/>
    <w:rsid w:val="40D405FD"/>
    <w:rsid w:val="40E5340E"/>
    <w:rsid w:val="4126391A"/>
    <w:rsid w:val="41E524D1"/>
    <w:rsid w:val="41F63007"/>
    <w:rsid w:val="42290ACA"/>
    <w:rsid w:val="42CF3BDA"/>
    <w:rsid w:val="42E23B7F"/>
    <w:rsid w:val="435578FD"/>
    <w:rsid w:val="443F61EF"/>
    <w:rsid w:val="450416B2"/>
    <w:rsid w:val="45D4571E"/>
    <w:rsid w:val="461F65A3"/>
    <w:rsid w:val="4675744A"/>
    <w:rsid w:val="46E6696D"/>
    <w:rsid w:val="49AE2DA6"/>
    <w:rsid w:val="4A4F0367"/>
    <w:rsid w:val="4AAA4275"/>
    <w:rsid w:val="4ADA471E"/>
    <w:rsid w:val="4BCF34AD"/>
    <w:rsid w:val="4C4550B2"/>
    <w:rsid w:val="4D133991"/>
    <w:rsid w:val="4D173D22"/>
    <w:rsid w:val="4D5C0726"/>
    <w:rsid w:val="4DF82075"/>
    <w:rsid w:val="4F574AF2"/>
    <w:rsid w:val="4FE23151"/>
    <w:rsid w:val="508212CF"/>
    <w:rsid w:val="50E06F45"/>
    <w:rsid w:val="50E35A2B"/>
    <w:rsid w:val="50F03779"/>
    <w:rsid w:val="522508D0"/>
    <w:rsid w:val="53486597"/>
    <w:rsid w:val="53D92560"/>
    <w:rsid w:val="546A40D0"/>
    <w:rsid w:val="556D323A"/>
    <w:rsid w:val="564D675D"/>
    <w:rsid w:val="56F11012"/>
    <w:rsid w:val="572414D1"/>
    <w:rsid w:val="57A31A70"/>
    <w:rsid w:val="58937D37"/>
    <w:rsid w:val="58B55EC6"/>
    <w:rsid w:val="59445693"/>
    <w:rsid w:val="597769F8"/>
    <w:rsid w:val="5A565DFE"/>
    <w:rsid w:val="5AEB4006"/>
    <w:rsid w:val="5B1F6F76"/>
    <w:rsid w:val="5B715613"/>
    <w:rsid w:val="5BB575B8"/>
    <w:rsid w:val="5BF91BAB"/>
    <w:rsid w:val="5C6D70CA"/>
    <w:rsid w:val="5C8A1DAE"/>
    <w:rsid w:val="5D067DC3"/>
    <w:rsid w:val="5D733818"/>
    <w:rsid w:val="5DA55932"/>
    <w:rsid w:val="5DE53A27"/>
    <w:rsid w:val="5F454004"/>
    <w:rsid w:val="5FB64AE9"/>
    <w:rsid w:val="60B91957"/>
    <w:rsid w:val="60DC1331"/>
    <w:rsid w:val="61047326"/>
    <w:rsid w:val="610903C4"/>
    <w:rsid w:val="610A4E7D"/>
    <w:rsid w:val="628C4B78"/>
    <w:rsid w:val="62B139AC"/>
    <w:rsid w:val="636B7F23"/>
    <w:rsid w:val="64286C4F"/>
    <w:rsid w:val="644A170D"/>
    <w:rsid w:val="645C0B59"/>
    <w:rsid w:val="652B0C80"/>
    <w:rsid w:val="659E5131"/>
    <w:rsid w:val="65C73E82"/>
    <w:rsid w:val="66810E7D"/>
    <w:rsid w:val="67E36C84"/>
    <w:rsid w:val="695157D0"/>
    <w:rsid w:val="69D24B42"/>
    <w:rsid w:val="6A895C11"/>
    <w:rsid w:val="6B5955BF"/>
    <w:rsid w:val="6B6C68F1"/>
    <w:rsid w:val="6BED510D"/>
    <w:rsid w:val="6C5526F5"/>
    <w:rsid w:val="6D4D5E37"/>
    <w:rsid w:val="6D763478"/>
    <w:rsid w:val="6DA8611F"/>
    <w:rsid w:val="6EC243E8"/>
    <w:rsid w:val="6F2B234E"/>
    <w:rsid w:val="6F4533DA"/>
    <w:rsid w:val="6F487922"/>
    <w:rsid w:val="706304B2"/>
    <w:rsid w:val="70BD3CCF"/>
    <w:rsid w:val="71777CE6"/>
    <w:rsid w:val="72676837"/>
    <w:rsid w:val="740A4617"/>
    <w:rsid w:val="74336504"/>
    <w:rsid w:val="74A12801"/>
    <w:rsid w:val="76420D30"/>
    <w:rsid w:val="77A02285"/>
    <w:rsid w:val="78452E54"/>
    <w:rsid w:val="790E30ED"/>
    <w:rsid w:val="7961619A"/>
    <w:rsid w:val="7A514F51"/>
    <w:rsid w:val="7AB87616"/>
    <w:rsid w:val="7B733F41"/>
    <w:rsid w:val="7BDA0B35"/>
    <w:rsid w:val="7C467505"/>
    <w:rsid w:val="7C6158E1"/>
    <w:rsid w:val="7E185273"/>
    <w:rsid w:val="7E4028A1"/>
    <w:rsid w:val="7E65691F"/>
    <w:rsid w:val="7EAF1426"/>
    <w:rsid w:val="7F2A269F"/>
    <w:rsid w:val="7FA64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qFormat="1" w:unhideWhenUsed="0" w:uiPriority="0" w:semiHidden="0" w:name="toc 8"/>
    <w:lsdException w:qFormat="1" w:unhideWhenUsed="0" w:uiPriority="0"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lang w:val="zh-CN" w:eastAsia="zh-CN"/>
    </w:rPr>
  </w:style>
  <w:style w:type="paragraph" w:styleId="4">
    <w:name w:val="heading 2"/>
    <w:basedOn w:val="1"/>
    <w:next w:val="1"/>
    <w:link w:val="60"/>
    <w:semiHidden/>
    <w:unhideWhenUsed/>
    <w:qFormat/>
    <w:uiPriority w:val="9"/>
    <w:pPr>
      <w:keepNext/>
      <w:keepLines/>
      <w:spacing w:before="260" w:after="260" w:line="416" w:lineRule="auto"/>
      <w:outlineLvl w:val="1"/>
    </w:pPr>
    <w:rPr>
      <w:rFonts w:ascii="等线 Light" w:hAnsi="等线 Light" w:eastAsia="等线 Light"/>
      <w:b/>
      <w:bCs/>
      <w:sz w:val="32"/>
      <w:szCs w:val="32"/>
      <w:lang w:val="zh-CN" w:eastAsia="zh-CN"/>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7"/>
    <w:link w:val="40"/>
    <w:qFormat/>
    <w:uiPriority w:val="0"/>
    <w:pPr>
      <w:spacing w:before="280" w:after="290" w:line="377" w:lineRule="auto"/>
      <w:outlineLvl w:val="3"/>
    </w:pPr>
    <w:rPr>
      <w:rFonts w:ascii="Arial" w:hAnsi="Arial" w:eastAsia="黑体"/>
      <w:b/>
      <w:bCs/>
      <w:kern w:val="0"/>
      <w:sz w:val="28"/>
      <w:szCs w:val="28"/>
      <w:lang w:val="zh-CN" w:eastAsia="zh-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表项目符号 21"/>
    <w:basedOn w:val="1"/>
    <w:unhideWhenUsed/>
    <w:qFormat/>
    <w:uiPriority w:val="99"/>
    <w:pPr>
      <w:numPr>
        <w:ilvl w:val="0"/>
        <w:numId w:val="1"/>
      </w:numPr>
    </w:pPr>
  </w:style>
  <w:style w:type="paragraph" w:styleId="7">
    <w:name w:val="Normal Indent"/>
    <w:basedOn w:val="1"/>
    <w:next w:val="1"/>
    <w:link w:val="39"/>
    <w:unhideWhenUsed/>
    <w:qFormat/>
    <w:uiPriority w:val="0"/>
    <w:pPr>
      <w:ind w:firstLine="420" w:firstLineChars="200"/>
    </w:pPr>
  </w:style>
  <w:style w:type="paragraph" w:styleId="8">
    <w:name w:val="toa heading"/>
    <w:basedOn w:val="1"/>
    <w:next w:val="1"/>
    <w:unhideWhenUsed/>
    <w:qFormat/>
    <w:uiPriority w:val="99"/>
    <w:pPr>
      <w:spacing w:before="120"/>
    </w:pPr>
    <w:rPr>
      <w:rFonts w:ascii="Cambria" w:hAnsi="Cambria"/>
      <w:sz w:val="24"/>
    </w:rPr>
  </w:style>
  <w:style w:type="paragraph" w:styleId="9">
    <w:name w:val="annotation text"/>
    <w:basedOn w:val="1"/>
    <w:link w:val="59"/>
    <w:qFormat/>
    <w:uiPriority w:val="0"/>
    <w:pPr>
      <w:jc w:val="left"/>
    </w:pPr>
    <w:rPr>
      <w:lang w:val="zh-CN" w:eastAsia="zh-CN"/>
    </w:rPr>
  </w:style>
  <w:style w:type="paragraph" w:styleId="10">
    <w:name w:val="Body Text"/>
    <w:basedOn w:val="1"/>
    <w:next w:val="11"/>
    <w:link w:val="45"/>
    <w:qFormat/>
    <w:uiPriority w:val="0"/>
    <w:rPr>
      <w:rFonts w:ascii="楷体_GB2312" w:hAnsi="Arial" w:eastAsia="楷体_GB2312"/>
      <w:kern w:val="0"/>
      <w:sz w:val="28"/>
      <w:szCs w:val="28"/>
      <w:lang w:val="zh-CN" w:eastAsia="zh-CN"/>
    </w:rPr>
  </w:style>
  <w:style w:type="paragraph" w:styleId="11">
    <w:name w:val="toc 8"/>
    <w:basedOn w:val="1"/>
    <w:next w:val="1"/>
    <w:qFormat/>
    <w:uiPriority w:val="0"/>
    <w:pPr>
      <w:ind w:left="1680"/>
      <w:jc w:val="left"/>
    </w:pPr>
    <w:rPr>
      <w:rFonts w:ascii="Calibri" w:hAnsi="Calibri"/>
      <w:sz w:val="18"/>
      <w:szCs w:val="18"/>
    </w:rPr>
  </w:style>
  <w:style w:type="paragraph" w:styleId="12">
    <w:name w:val="Body Text Indent"/>
    <w:basedOn w:val="1"/>
    <w:link w:val="37"/>
    <w:unhideWhenUsed/>
    <w:qFormat/>
    <w:uiPriority w:val="99"/>
    <w:pPr>
      <w:spacing w:after="120"/>
      <w:ind w:left="420" w:leftChars="200"/>
    </w:pPr>
    <w:rPr>
      <w:lang w:val="zh-CN" w:eastAsia="zh-CN"/>
    </w:rPr>
  </w:style>
  <w:style w:type="paragraph" w:styleId="13">
    <w:name w:val="Block Text"/>
    <w:basedOn w:val="1"/>
    <w:qFormat/>
    <w:uiPriority w:val="0"/>
    <w:pPr>
      <w:spacing w:after="120"/>
      <w:ind w:left="1440" w:leftChars="700" w:right="1440" w:rightChars="700"/>
    </w:pPr>
  </w:style>
  <w:style w:type="paragraph" w:styleId="14">
    <w:name w:val="index 4"/>
    <w:basedOn w:val="1"/>
    <w:next w:val="1"/>
    <w:semiHidden/>
    <w:qFormat/>
    <w:uiPriority w:val="0"/>
    <w:pPr>
      <w:ind w:left="1260"/>
    </w:pPr>
  </w:style>
  <w:style w:type="paragraph" w:styleId="15">
    <w:name w:val="toc 3"/>
    <w:basedOn w:val="1"/>
    <w:next w:val="1"/>
    <w:unhideWhenUsed/>
    <w:qFormat/>
    <w:uiPriority w:val="39"/>
    <w:pPr>
      <w:ind w:left="840" w:leftChars="400"/>
    </w:pPr>
  </w:style>
  <w:style w:type="paragraph" w:styleId="16">
    <w:name w:val="Plain Text"/>
    <w:basedOn w:val="1"/>
    <w:link w:val="46"/>
    <w:qFormat/>
    <w:uiPriority w:val="0"/>
    <w:rPr>
      <w:rFonts w:ascii="宋体" w:hAnsi="Courier New"/>
      <w:kern w:val="0"/>
      <w:sz w:val="20"/>
      <w:szCs w:val="21"/>
      <w:lang w:val="zh-CN" w:eastAsia="zh-CN"/>
    </w:rPr>
  </w:style>
  <w:style w:type="paragraph" w:styleId="17">
    <w:name w:val="Date"/>
    <w:basedOn w:val="1"/>
    <w:next w:val="1"/>
    <w:link w:val="56"/>
    <w:semiHidden/>
    <w:unhideWhenUsed/>
    <w:qFormat/>
    <w:uiPriority w:val="99"/>
    <w:pPr>
      <w:ind w:left="100" w:leftChars="2500"/>
    </w:pPr>
    <w:rPr>
      <w:lang w:val="zh-CN" w:eastAsia="zh-CN"/>
    </w:rPr>
  </w:style>
  <w:style w:type="paragraph" w:styleId="18">
    <w:name w:val="Balloon Text"/>
    <w:basedOn w:val="1"/>
    <w:link w:val="44"/>
    <w:unhideWhenUsed/>
    <w:qFormat/>
    <w:uiPriority w:val="99"/>
    <w:rPr>
      <w:kern w:val="0"/>
      <w:sz w:val="18"/>
      <w:szCs w:val="18"/>
      <w:lang w:val="zh-CN" w:eastAsia="zh-CN"/>
    </w:rPr>
  </w:style>
  <w:style w:type="paragraph" w:styleId="19">
    <w:name w:val="footer"/>
    <w:basedOn w:val="1"/>
    <w:link w:val="50"/>
    <w:unhideWhenUsed/>
    <w:qFormat/>
    <w:uiPriority w:val="0"/>
    <w:pPr>
      <w:tabs>
        <w:tab w:val="center" w:pos="4153"/>
        <w:tab w:val="right" w:pos="8306"/>
      </w:tabs>
      <w:snapToGrid w:val="0"/>
      <w:jc w:val="left"/>
    </w:pPr>
    <w:rPr>
      <w:kern w:val="0"/>
      <w:sz w:val="18"/>
      <w:szCs w:val="18"/>
      <w:lang w:val="zh-CN" w:eastAsia="zh-CN"/>
    </w:rPr>
  </w:style>
  <w:style w:type="paragraph" w:styleId="20">
    <w:name w:val="header"/>
    <w:basedOn w:val="1"/>
    <w:link w:val="41"/>
    <w:unhideWhenUsed/>
    <w:qFormat/>
    <w:uiPriority w:val="0"/>
    <w:pPr>
      <w:pBdr>
        <w:bottom w:val="single" w:color="auto" w:sz="6" w:space="1"/>
      </w:pBdr>
      <w:tabs>
        <w:tab w:val="center" w:pos="4153"/>
        <w:tab w:val="right" w:pos="8306"/>
      </w:tabs>
      <w:snapToGrid w:val="0"/>
      <w:jc w:val="center"/>
    </w:pPr>
    <w:rPr>
      <w:kern w:val="0"/>
      <w:sz w:val="18"/>
      <w:szCs w:val="18"/>
      <w:lang w:val="zh-CN" w:eastAsia="zh-CN"/>
    </w:rPr>
  </w:style>
  <w:style w:type="paragraph" w:styleId="21">
    <w:name w:val="toc 1"/>
    <w:basedOn w:val="1"/>
    <w:next w:val="1"/>
    <w:unhideWhenUsed/>
    <w:qFormat/>
    <w:uiPriority w:val="39"/>
  </w:style>
  <w:style w:type="paragraph" w:styleId="22">
    <w:name w:val="Subtitle"/>
    <w:basedOn w:val="1"/>
    <w:next w:val="1"/>
    <w:link w:val="69"/>
    <w:qFormat/>
    <w:uiPriority w:val="11"/>
    <w:pPr>
      <w:spacing w:before="240" w:after="60" w:line="312" w:lineRule="auto"/>
      <w:jc w:val="center"/>
      <w:outlineLvl w:val="1"/>
    </w:pPr>
    <w:rPr>
      <w:rFonts w:ascii="Cambria" w:hAnsi="Cambria"/>
      <w:b/>
      <w:bCs/>
      <w:kern w:val="28"/>
      <w:sz w:val="32"/>
      <w:szCs w:val="32"/>
    </w:rPr>
  </w:style>
  <w:style w:type="paragraph" w:styleId="23">
    <w:name w:val="toc 2"/>
    <w:basedOn w:val="1"/>
    <w:next w:val="1"/>
    <w:unhideWhenUsed/>
    <w:qFormat/>
    <w:uiPriority w:val="39"/>
    <w:pPr>
      <w:ind w:left="420" w:leftChars="200"/>
    </w:pPr>
  </w:style>
  <w:style w:type="paragraph" w:styleId="24">
    <w:name w:val="toc 9"/>
    <w:basedOn w:val="1"/>
    <w:next w:val="1"/>
    <w:semiHidden/>
    <w:qFormat/>
    <w:uiPriority w:val="0"/>
    <w:pPr>
      <w:ind w:left="3360" w:leftChars="1600"/>
    </w:p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6">
    <w:name w:val="Body Text First Indent 2"/>
    <w:basedOn w:val="12"/>
    <w:qFormat/>
    <w:uiPriority w:val="0"/>
    <w:pPr>
      <w:ind w:firstLine="420" w:firstLineChars="200"/>
    </w:pPr>
    <w:rPr>
      <w:rFonts w:ascii="楷体_GB2312" w:hAnsi="Times New Roman" w:eastAsia="楷体_GB2312" w:cs="Times New Roman"/>
      <w:szCs w:val="20"/>
      <w:lang w:val="zh-CN"/>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rFonts w:cs="Times New Roman"/>
      <w:b/>
      <w:bCs/>
    </w:rPr>
  </w:style>
  <w:style w:type="character" w:styleId="31">
    <w:name w:val="Hyperlink"/>
    <w:unhideWhenUsed/>
    <w:qFormat/>
    <w:uiPriority w:val="99"/>
    <w:rPr>
      <w:color w:val="0563C1"/>
      <w:u w:val="single"/>
    </w:rPr>
  </w:style>
  <w:style w:type="paragraph" w:customStyle="1" w:styleId="32">
    <w:name w:val="正文1"/>
    <w:next w:val="33"/>
    <w:qFormat/>
    <w:uiPriority w:val="99"/>
    <w:pPr>
      <w:widowControl w:val="0"/>
      <w:adjustRightInd w:val="0"/>
      <w:spacing w:line="312" w:lineRule="atLeast"/>
      <w:jc w:val="both"/>
    </w:pPr>
    <w:rPr>
      <w:rFonts w:ascii="宋体" w:hAnsi="Times New Roman" w:eastAsia="宋体" w:cs="宋体"/>
      <w:sz w:val="34"/>
      <w:szCs w:val="34"/>
      <w:lang w:val="en-US" w:eastAsia="zh-CN" w:bidi="ar-SA"/>
    </w:rPr>
  </w:style>
  <w:style w:type="paragraph" w:customStyle="1" w:styleId="33">
    <w:name w:val="正文文本1"/>
    <w:basedOn w:val="32"/>
    <w:next w:val="34"/>
    <w:qFormat/>
    <w:uiPriority w:val="0"/>
    <w:pPr>
      <w:spacing w:after="120"/>
    </w:pPr>
    <w:rPr>
      <w:lang w:eastAsia="en-US"/>
    </w:rPr>
  </w:style>
  <w:style w:type="paragraph" w:customStyle="1" w:styleId="34">
    <w:name w:val="一级条标题"/>
    <w:basedOn w:val="35"/>
    <w:next w:val="36"/>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35">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36">
    <w:name w:val="段"/>
    <w:basedOn w:val="32"/>
    <w:next w:val="1"/>
    <w:qFormat/>
    <w:uiPriority w:val="0"/>
    <w:pPr>
      <w:widowControl/>
      <w:ind w:firstLine="200"/>
    </w:pPr>
    <w:rPr>
      <w:sz w:val="20"/>
    </w:rPr>
  </w:style>
  <w:style w:type="character" w:customStyle="1" w:styleId="37">
    <w:name w:val="正文文本缩进 字符"/>
    <w:link w:val="12"/>
    <w:qFormat/>
    <w:uiPriority w:val="99"/>
    <w:rPr>
      <w:kern w:val="2"/>
      <w:sz w:val="21"/>
      <w:szCs w:val="22"/>
    </w:rPr>
  </w:style>
  <w:style w:type="character" w:customStyle="1" w:styleId="38">
    <w:name w:val="标题 1 字符"/>
    <w:link w:val="3"/>
    <w:qFormat/>
    <w:uiPriority w:val="9"/>
    <w:rPr>
      <w:b/>
      <w:bCs/>
      <w:kern w:val="44"/>
      <w:sz w:val="44"/>
      <w:szCs w:val="44"/>
    </w:rPr>
  </w:style>
  <w:style w:type="character" w:customStyle="1" w:styleId="39">
    <w:name w:val="正文缩进 字符"/>
    <w:link w:val="7"/>
    <w:qFormat/>
    <w:uiPriority w:val="0"/>
  </w:style>
  <w:style w:type="character" w:customStyle="1" w:styleId="40">
    <w:name w:val="标题 4 字符"/>
    <w:link w:val="6"/>
    <w:qFormat/>
    <w:uiPriority w:val="0"/>
    <w:rPr>
      <w:rFonts w:ascii="Arial" w:hAnsi="Arial" w:eastAsia="黑体" w:cs="Times New Roman"/>
      <w:b/>
      <w:bCs/>
      <w:sz w:val="28"/>
      <w:szCs w:val="28"/>
    </w:rPr>
  </w:style>
  <w:style w:type="character" w:customStyle="1" w:styleId="41">
    <w:name w:val="页眉 字符"/>
    <w:link w:val="20"/>
    <w:qFormat/>
    <w:uiPriority w:val="0"/>
    <w:rPr>
      <w:sz w:val="18"/>
      <w:szCs w:val="18"/>
    </w:rPr>
  </w:style>
  <w:style w:type="character" w:customStyle="1" w:styleId="42">
    <w:name w:val="列出段落 Char"/>
    <w:link w:val="43"/>
    <w:qFormat/>
    <w:locked/>
    <w:uiPriority w:val="0"/>
    <w:rPr>
      <w:sz w:val="24"/>
      <w:szCs w:val="24"/>
      <w:lang w:eastAsia="en-US" w:bidi="en-US"/>
    </w:rPr>
  </w:style>
  <w:style w:type="paragraph" w:customStyle="1" w:styleId="43">
    <w:name w:val="列出段落1"/>
    <w:basedOn w:val="1"/>
    <w:link w:val="42"/>
    <w:qFormat/>
    <w:uiPriority w:val="0"/>
    <w:pPr>
      <w:widowControl/>
      <w:ind w:left="720"/>
      <w:contextualSpacing/>
      <w:jc w:val="left"/>
    </w:pPr>
    <w:rPr>
      <w:kern w:val="0"/>
      <w:sz w:val="24"/>
      <w:szCs w:val="24"/>
      <w:lang w:val="zh-CN" w:eastAsia="en-US" w:bidi="en-US"/>
    </w:rPr>
  </w:style>
  <w:style w:type="character" w:customStyle="1" w:styleId="44">
    <w:name w:val="批注框文本 字符"/>
    <w:link w:val="18"/>
    <w:semiHidden/>
    <w:qFormat/>
    <w:uiPriority w:val="99"/>
    <w:rPr>
      <w:sz w:val="18"/>
      <w:szCs w:val="18"/>
    </w:rPr>
  </w:style>
  <w:style w:type="character" w:customStyle="1" w:styleId="45">
    <w:name w:val="正文文本 字符"/>
    <w:link w:val="10"/>
    <w:qFormat/>
    <w:uiPriority w:val="0"/>
    <w:rPr>
      <w:rFonts w:ascii="楷体_GB2312" w:hAnsi="Arial" w:eastAsia="楷体_GB2312" w:cs="Times New Roman"/>
      <w:sz w:val="28"/>
      <w:szCs w:val="28"/>
    </w:rPr>
  </w:style>
  <w:style w:type="character" w:customStyle="1" w:styleId="46">
    <w:name w:val="纯文本 字符"/>
    <w:link w:val="16"/>
    <w:qFormat/>
    <w:uiPriority w:val="99"/>
    <w:rPr>
      <w:rFonts w:ascii="宋体" w:hAnsi="Courier New" w:eastAsia="宋体" w:cs="Times New Roman"/>
      <w:szCs w:val="21"/>
    </w:rPr>
  </w:style>
  <w:style w:type="character" w:customStyle="1" w:styleId="47">
    <w:name w:val="font61"/>
    <w:qFormat/>
    <w:uiPriority w:val="0"/>
    <w:rPr>
      <w:rFonts w:hint="eastAsia" w:ascii="宋体" w:hAnsi="宋体" w:eastAsia="宋体" w:cs="宋体"/>
      <w:color w:val="000000"/>
      <w:sz w:val="24"/>
      <w:szCs w:val="24"/>
      <w:u w:val="none"/>
    </w:rPr>
  </w:style>
  <w:style w:type="character" w:customStyle="1" w:styleId="48">
    <w:name w:val="font21"/>
    <w:qFormat/>
    <w:uiPriority w:val="0"/>
    <w:rPr>
      <w:rFonts w:hint="default" w:ascii="Times New Roman" w:hAnsi="Times New Roman" w:cs="Times New Roman"/>
      <w:color w:val="000000"/>
      <w:sz w:val="24"/>
      <w:szCs w:val="24"/>
      <w:u w:val="none"/>
    </w:rPr>
  </w:style>
  <w:style w:type="character" w:customStyle="1" w:styleId="49">
    <w:name w:val="font71"/>
    <w:qFormat/>
    <w:uiPriority w:val="0"/>
    <w:rPr>
      <w:rFonts w:hint="eastAsia" w:ascii="宋体" w:hAnsi="宋体" w:eastAsia="宋体" w:cs="宋体"/>
      <w:color w:val="000000"/>
      <w:sz w:val="21"/>
      <w:szCs w:val="21"/>
      <w:u w:val="none"/>
    </w:rPr>
  </w:style>
  <w:style w:type="character" w:customStyle="1" w:styleId="50">
    <w:name w:val="页脚 字符"/>
    <w:link w:val="19"/>
    <w:qFormat/>
    <w:uiPriority w:val="0"/>
    <w:rPr>
      <w:sz w:val="18"/>
      <w:szCs w:val="18"/>
    </w:rPr>
  </w:style>
  <w:style w:type="character" w:customStyle="1" w:styleId="51">
    <w:name w:val="font101"/>
    <w:qFormat/>
    <w:uiPriority w:val="0"/>
    <w:rPr>
      <w:rFonts w:hint="default" w:ascii="Times New Roman" w:hAnsi="Times New Roman" w:cs="Times New Roman"/>
      <w:color w:val="000000"/>
      <w:sz w:val="24"/>
      <w:szCs w:val="24"/>
      <w:u w:val="none"/>
    </w:rPr>
  </w:style>
  <w:style w:type="paragraph" w:customStyle="1" w:styleId="52">
    <w:name w:val="目录 11"/>
    <w:basedOn w:val="1"/>
    <w:next w:val="1"/>
    <w:unhideWhenUsed/>
    <w:qFormat/>
    <w:uiPriority w:val="39"/>
  </w:style>
  <w:style w:type="paragraph" w:customStyle="1" w:styleId="5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4">
    <w:name w:val="Char"/>
    <w:basedOn w:val="1"/>
    <w:qFormat/>
    <w:uiPriority w:val="0"/>
    <w:pPr>
      <w:tabs>
        <w:tab w:val="left" w:pos="360"/>
      </w:tabs>
      <w:ind w:firstLine="200" w:firstLineChars="200"/>
    </w:pPr>
    <w:rPr>
      <w:sz w:val="28"/>
      <w:szCs w:val="30"/>
    </w:rPr>
  </w:style>
  <w:style w:type="paragraph" w:customStyle="1" w:styleId="55">
    <w:name w:val="p0"/>
    <w:basedOn w:val="1"/>
    <w:qFormat/>
    <w:uiPriority w:val="0"/>
    <w:pPr>
      <w:widowControl/>
    </w:pPr>
    <w:rPr>
      <w:kern w:val="0"/>
      <w:szCs w:val="21"/>
    </w:rPr>
  </w:style>
  <w:style w:type="character" w:customStyle="1" w:styleId="56">
    <w:name w:val="日期 字符"/>
    <w:link w:val="17"/>
    <w:semiHidden/>
    <w:qFormat/>
    <w:uiPriority w:val="99"/>
    <w:rPr>
      <w:kern w:val="2"/>
      <w:sz w:val="21"/>
      <w:szCs w:val="22"/>
    </w:rPr>
  </w:style>
  <w:style w:type="character" w:customStyle="1" w:styleId="57">
    <w:name w:val="纯文本 字符1"/>
    <w:qFormat/>
    <w:uiPriority w:val="0"/>
    <w:rPr>
      <w:rFonts w:ascii="宋体" w:hAnsi="Courier New" w:eastAsia="宋体" w:cs="Times New Roman"/>
      <w:kern w:val="0"/>
      <w:sz w:val="20"/>
      <w:szCs w:val="21"/>
    </w:rPr>
  </w:style>
  <w:style w:type="paragraph" w:customStyle="1" w:styleId="58">
    <w:name w:val="列出段落"/>
    <w:basedOn w:val="1"/>
    <w:qFormat/>
    <w:uiPriority w:val="34"/>
    <w:pPr>
      <w:ind w:firstLine="420" w:firstLineChars="200"/>
    </w:pPr>
    <w:rPr>
      <w:rFonts w:ascii="Calibri" w:hAnsi="Calibri"/>
    </w:rPr>
  </w:style>
  <w:style w:type="character" w:customStyle="1" w:styleId="59">
    <w:name w:val="批注文字 字符"/>
    <w:link w:val="9"/>
    <w:qFormat/>
    <w:uiPriority w:val="0"/>
    <w:rPr>
      <w:kern w:val="2"/>
      <w:sz w:val="21"/>
      <w:szCs w:val="22"/>
    </w:rPr>
  </w:style>
  <w:style w:type="character" w:customStyle="1" w:styleId="60">
    <w:name w:val="标题 2 字符"/>
    <w:link w:val="4"/>
    <w:semiHidden/>
    <w:qFormat/>
    <w:uiPriority w:val="9"/>
    <w:rPr>
      <w:rFonts w:ascii="等线 Light" w:hAnsi="等线 Light" w:eastAsia="等线 Light" w:cs="Times New Roman"/>
      <w:b/>
      <w:bCs/>
      <w:kern w:val="2"/>
      <w:sz w:val="32"/>
      <w:szCs w:val="32"/>
    </w:rPr>
  </w:style>
  <w:style w:type="paragraph" w:customStyle="1" w:styleId="61">
    <w:name w:val="正文（缩进）"/>
    <w:basedOn w:val="1"/>
    <w:next w:val="62"/>
    <w:link w:val="68"/>
    <w:qFormat/>
    <w:uiPriority w:val="0"/>
    <w:pPr>
      <w:spacing w:before="156" w:after="156"/>
      <w:ind w:firstLine="480" w:firstLineChars="200"/>
    </w:pPr>
    <w:rPr>
      <w:szCs w:val="24"/>
    </w:rPr>
  </w:style>
  <w:style w:type="paragraph" w:customStyle="1" w:styleId="62">
    <w:name w:val="Char Char Char Char Char Char Char Char Char"/>
    <w:basedOn w:val="1"/>
    <w:next w:val="63"/>
    <w:qFormat/>
    <w:uiPriority w:val="99"/>
    <w:pPr>
      <w:ind w:left="360" w:firstLine="5784"/>
    </w:pPr>
  </w:style>
  <w:style w:type="paragraph" w:customStyle="1" w:styleId="63">
    <w:name w:val="正文文本 21"/>
    <w:basedOn w:val="1"/>
    <w:next w:val="64"/>
    <w:qFormat/>
    <w:uiPriority w:val="99"/>
    <w:pPr>
      <w:widowControl/>
      <w:autoSpaceDE w:val="0"/>
      <w:autoSpaceDN w:val="0"/>
      <w:ind w:left="720" w:firstLine="5680"/>
    </w:pPr>
  </w:style>
  <w:style w:type="paragraph" w:customStyle="1" w:styleId="64">
    <w:name w:val="默认段落字体 Para Char Char Char Char Char Char Char"/>
    <w:basedOn w:val="1"/>
    <w:next w:val="65"/>
    <w:qFormat/>
    <w:uiPriority w:val="99"/>
    <w:pPr>
      <w:ind w:firstLine="200" w:firstLineChars="200"/>
    </w:pPr>
    <w:rPr>
      <w:rFonts w:cs="Arial"/>
    </w:rPr>
  </w:style>
  <w:style w:type="paragraph" w:customStyle="1" w:styleId="65">
    <w:name w:val="样式 首行缩进:  2 字符"/>
    <w:basedOn w:val="1"/>
    <w:next w:val="66"/>
    <w:qFormat/>
    <w:uiPriority w:val="99"/>
    <w:pPr>
      <w:spacing w:line="360" w:lineRule="auto"/>
      <w:ind w:left="480" w:firstLine="5856"/>
    </w:pPr>
  </w:style>
  <w:style w:type="paragraph" w:customStyle="1" w:styleId="66">
    <w:name w:val="样式 段后: 0.25 行"/>
    <w:basedOn w:val="1"/>
    <w:next w:val="67"/>
    <w:qFormat/>
    <w:uiPriority w:val="99"/>
    <w:pPr>
      <w:widowControl/>
      <w:spacing w:line="300" w:lineRule="auto"/>
      <w:ind w:left="420" w:firstLine="5796"/>
    </w:pPr>
  </w:style>
  <w:style w:type="paragraph" w:customStyle="1" w:styleId="67">
    <w:name w:val="正文 New New New New New New New New New New New New New New"/>
    <w:next w:val="24"/>
    <w:qFormat/>
    <w:uiPriority w:val="99"/>
    <w:pPr>
      <w:widowControl w:val="0"/>
      <w:ind w:firstLine="2048"/>
      <w:jc w:val="both"/>
    </w:pPr>
    <w:rPr>
      <w:rFonts w:ascii="Calibri" w:hAnsi="Calibri" w:eastAsia="宋体" w:cs="Times New Roman"/>
      <w:lang w:val="en-US" w:eastAsia="zh-CN" w:bidi="ar-SA"/>
    </w:rPr>
  </w:style>
  <w:style w:type="character" w:customStyle="1" w:styleId="68">
    <w:name w:val="正文（缩进） Char"/>
    <w:link w:val="61"/>
    <w:qFormat/>
    <w:uiPriority w:val="0"/>
    <w:rPr>
      <w:kern w:val="2"/>
      <w:sz w:val="21"/>
      <w:szCs w:val="24"/>
    </w:rPr>
  </w:style>
  <w:style w:type="character" w:customStyle="1" w:styleId="69">
    <w:name w:val="副标题 字符"/>
    <w:link w:val="22"/>
    <w:qFormat/>
    <w:uiPriority w:val="11"/>
    <w:rPr>
      <w:rFonts w:ascii="Cambria" w:hAnsi="Cambria"/>
      <w:b/>
      <w:bCs/>
      <w:kern w:val="28"/>
      <w:sz w:val="32"/>
      <w:szCs w:val="32"/>
    </w:rPr>
  </w:style>
  <w:style w:type="character" w:customStyle="1" w:styleId="70">
    <w:name w:val="Unresolved Mention"/>
    <w:semiHidden/>
    <w:unhideWhenUsed/>
    <w:qFormat/>
    <w:uiPriority w:val="99"/>
    <w:rPr>
      <w:color w:val="605E5C"/>
      <w:shd w:val="clear" w:color="auto" w:fill="E1DFDD"/>
    </w:rPr>
  </w:style>
  <w:style w:type="paragraph" w:customStyle="1" w:styleId="71">
    <w:name w:val="TOC Heading"/>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paragraph" w:styleId="72">
    <w:name w:val="List Paragraph"/>
    <w:basedOn w:val="1"/>
    <w:qFormat/>
    <w:uiPriority w:val="34"/>
    <w:pPr>
      <w:widowControl w:val="0"/>
      <w:spacing w:after="0" w:line="240" w:lineRule="auto"/>
      <w:ind w:firstLine="420" w:firstLineChars="200"/>
      <w:jc w:val="both"/>
    </w:pPr>
    <w:rPr>
      <w:rFonts w:asciiTheme="minorHAnsi" w:hAnsiTheme="minorHAnsi"/>
      <w:kern w:val="2"/>
      <w:sz w:val="21"/>
    </w:rPr>
  </w:style>
  <w:style w:type="paragraph" w:customStyle="1" w:styleId="73">
    <w:name w:val="正文11"/>
    <w:next w:val="32"/>
    <w:qFormat/>
    <w:uiPriority w:val="0"/>
    <w:pPr>
      <w:widowControl w:val="0"/>
      <w:jc w:val="both"/>
    </w:pPr>
    <w:rPr>
      <w:rFonts w:ascii="Calibri" w:hAnsi="Calibri" w:eastAsia="宋体" w:cs="Times New Roman"/>
      <w:sz w:val="21"/>
      <w:szCs w:val="22"/>
      <w:lang w:val="en-US" w:eastAsia="zh-CN" w:bidi="ar-SA"/>
    </w:rPr>
  </w:style>
  <w:style w:type="paragraph" w:customStyle="1" w:styleId="7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_Style 12"/>
    <w:basedOn w:val="3"/>
    <w:next w:val="1"/>
    <w:unhideWhenUsed/>
    <w:qFormat/>
    <w:uiPriority w:val="0"/>
    <w:pPr>
      <w:outlineLvl w:val="9"/>
    </w:pPr>
  </w:style>
  <w:style w:type="paragraph" w:customStyle="1" w:styleId="76">
    <w:name w:val="正文_0"/>
    <w:qFormat/>
    <w:uiPriority w:val="0"/>
    <w:pPr>
      <w:widowControl w:val="0"/>
      <w:jc w:val="both"/>
    </w:pPr>
    <w:rPr>
      <w:rFonts w:hint="default" w:ascii="Times New Roman" w:hAnsi="Times New Roman" w:eastAsia="宋体" w:cs="Times New Roman"/>
      <w:sz w:val="21"/>
      <w:szCs w:val="22"/>
    </w:rPr>
  </w:style>
  <w:style w:type="paragraph" w:customStyle="1" w:styleId="77">
    <w:name w:val="正文_0_0_0"/>
    <w:qFormat/>
    <w:uiPriority w:val="0"/>
    <w:pPr>
      <w:widowControl w:val="0"/>
      <w:jc w:val="both"/>
    </w:pPr>
    <w:rPr>
      <w:rFonts w:hint="default" w:ascii="Times New Roman" w:hAnsi="Times New Roman" w:eastAsia="宋体" w:cs="Times New Roman"/>
      <w:sz w:val="21"/>
      <w:szCs w:val="22"/>
    </w:rPr>
  </w:style>
  <w:style w:type="paragraph" w:customStyle="1" w:styleId="78">
    <w:name w:val="正文_0_0"/>
    <w:qFormat/>
    <w:uiPriority w:val="0"/>
    <w:pPr>
      <w:widowControl w:val="0"/>
      <w:jc w:val="both"/>
    </w:pPr>
    <w:rPr>
      <w:rFonts w:hint="default" w:ascii="Times New Roman" w:hAnsi="Times New Roman" w:eastAsia="宋体" w:cs="Times New Roman"/>
      <w:sz w:val="21"/>
      <w:szCs w:val="22"/>
    </w:rPr>
  </w:style>
  <w:style w:type="paragraph" w:customStyle="1" w:styleId="79">
    <w:name w:val="日期1"/>
    <w:basedOn w:val="1"/>
    <w:next w:val="1"/>
    <w:qFormat/>
    <w:uiPriority w:val="0"/>
    <w:rPr>
      <w:rFonts w:ascii="Times New Roman" w:hAnsi="Times New Roman"/>
      <w:kern w:val="0"/>
      <w:sz w:val="24"/>
      <w:szCs w:val="20"/>
    </w:rPr>
  </w:style>
  <w:style w:type="paragraph" w:customStyle="1" w:styleId="80">
    <w:name w:val="纯文本1"/>
    <w:basedOn w:val="1"/>
    <w:unhideWhenUsed/>
    <w:qFormat/>
    <w:uiPriority w:val="0"/>
    <w:rPr>
      <w:rFonts w:ascii="宋体" w:hAnsi="Courier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13193</Words>
  <Characters>13918</Characters>
  <Lines>250</Lines>
  <Paragraphs>70</Paragraphs>
  <TotalTime>0</TotalTime>
  <ScaleCrop>false</ScaleCrop>
  <LinksUpToDate>false</LinksUpToDate>
  <CharactersWithSpaces>14573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2023-02-03T03:15:00Z</dcterms:created>
  <dc:creator>admin</dc:creator>
  <cp:lastModifiedBy>药石无医</cp:lastModifiedBy>
  <cp:lastPrinted>2023-02-09T01:01:00Z</cp:lastPrinted>
  <dcterms:modified xsi:type="dcterms:W3CDTF">2024-12-24T07:51:27Z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1E8E6811FB324839A26AAD4E2F4A30C5_13</vt:lpwstr>
  </property>
</Properties>
</file>