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1DB8D">
      <w:pPr>
        <w:pageBreakBefore w:val="0"/>
        <w:spacing w:line="360" w:lineRule="auto"/>
        <w:jc w:val="right"/>
        <w:rPr>
          <w:rFonts w:hint="eastAsia" w:ascii="宋体" w:hAnsi="宋体"/>
          <w:b/>
          <w:bCs/>
          <w:color w:val="auto"/>
          <w:sz w:val="36"/>
          <w:highlight w:val="none"/>
        </w:rPr>
      </w:pPr>
    </w:p>
    <w:p w14:paraId="620F5890">
      <w:pPr>
        <w:pageBreakBefore w:val="0"/>
        <w:spacing w:line="360" w:lineRule="auto"/>
        <w:jc w:val="right"/>
        <w:rPr>
          <w:rFonts w:hint="eastAsia" w:ascii="宋体" w:hAnsi="宋体"/>
          <w:b/>
          <w:bCs/>
          <w:color w:val="auto"/>
          <w:sz w:val="32"/>
          <w:szCs w:val="21"/>
          <w:highlight w:val="none"/>
        </w:rPr>
      </w:pPr>
      <w:r>
        <w:rPr>
          <w:rFonts w:hint="eastAsia" w:ascii="宋体" w:hAnsi="宋体"/>
          <w:b/>
          <w:bCs/>
          <w:color w:val="auto"/>
          <w:sz w:val="32"/>
          <w:szCs w:val="21"/>
          <w:highlight w:val="none"/>
        </w:rPr>
        <w:t>编号：</w:t>
      </w:r>
      <w:r>
        <w:rPr>
          <w:rFonts w:hint="eastAsia" w:ascii="宋体" w:hAnsi="宋体"/>
          <w:b/>
          <w:bCs/>
          <w:color w:val="auto"/>
          <w:sz w:val="32"/>
          <w:szCs w:val="21"/>
          <w:highlight w:val="none"/>
          <w:lang w:eastAsia="zh-CN"/>
        </w:rPr>
        <w:t>YZZY-2025009</w:t>
      </w:r>
    </w:p>
    <w:p w14:paraId="29CB80AA">
      <w:pPr>
        <w:pStyle w:val="225"/>
        <w:pageBreakBefore w:val="0"/>
        <w:spacing w:line="360" w:lineRule="auto"/>
        <w:ind w:firstLine="0"/>
        <w:rPr>
          <w:rFonts w:hint="eastAsia"/>
          <w:color w:val="auto"/>
          <w:highlight w:val="none"/>
        </w:rPr>
      </w:pPr>
    </w:p>
    <w:p w14:paraId="442F1FD2">
      <w:pPr>
        <w:pageBreakBefore w:val="0"/>
        <w:spacing w:line="360" w:lineRule="auto"/>
        <w:jc w:val="center"/>
        <w:rPr>
          <w:rFonts w:hint="eastAsia" w:ascii="宋体" w:hAnsi="宋体"/>
          <w:b/>
          <w:bCs/>
          <w:color w:val="auto"/>
          <w:sz w:val="40"/>
          <w:szCs w:val="24"/>
          <w:highlight w:val="none"/>
          <w:lang w:eastAsia="zh-CN"/>
        </w:rPr>
      </w:pPr>
      <w:r>
        <w:rPr>
          <w:rFonts w:hint="eastAsia" w:ascii="宋体" w:hAnsi="宋体"/>
          <w:b/>
          <w:bCs/>
          <w:color w:val="auto"/>
          <w:sz w:val="40"/>
          <w:szCs w:val="24"/>
          <w:highlight w:val="none"/>
          <w:lang w:eastAsia="zh-CN"/>
        </w:rPr>
        <w:t>仪征市中医院医疗责任险采购项目</w:t>
      </w:r>
    </w:p>
    <w:p w14:paraId="1C934105">
      <w:pPr>
        <w:pageBreakBefore w:val="0"/>
        <w:spacing w:line="360" w:lineRule="auto"/>
        <w:jc w:val="center"/>
        <w:rPr>
          <w:rFonts w:hint="eastAsia" w:ascii="宋体" w:hAnsi="宋体"/>
          <w:b/>
          <w:bCs/>
          <w:color w:val="auto"/>
          <w:sz w:val="40"/>
          <w:szCs w:val="24"/>
          <w:highlight w:val="none"/>
        </w:rPr>
      </w:pPr>
      <w:r>
        <w:rPr>
          <w:rFonts w:hint="eastAsia" w:ascii="宋体" w:hAnsi="宋体"/>
          <w:b/>
          <w:bCs/>
          <w:color w:val="auto"/>
          <w:sz w:val="40"/>
          <w:szCs w:val="24"/>
          <w:highlight w:val="none"/>
        </w:rPr>
        <w:t>招标文件</w:t>
      </w:r>
    </w:p>
    <w:p w14:paraId="08A8E0AD">
      <w:pPr>
        <w:pStyle w:val="52"/>
        <w:rPr>
          <w:rFonts w:hint="eastAsia"/>
          <w:highlight w:val="none"/>
        </w:rPr>
      </w:pPr>
    </w:p>
    <w:p w14:paraId="0CD84882">
      <w:pPr>
        <w:pageBreakBefore w:val="0"/>
        <w:spacing w:line="360" w:lineRule="auto"/>
        <w:jc w:val="center"/>
        <w:rPr>
          <w:rFonts w:hint="eastAsia" w:ascii="宋体" w:hAnsi="宋体"/>
          <w:color w:val="auto"/>
          <w:sz w:val="36"/>
          <w:szCs w:val="36"/>
          <w:highlight w:val="none"/>
        </w:rPr>
      </w:pPr>
      <w:r>
        <w:rPr>
          <w:rFonts w:hint="eastAsia" w:ascii="宋体" w:hAnsi="宋体"/>
          <w:color w:val="auto"/>
          <w:sz w:val="36"/>
          <w:highlight w:val="none"/>
        </w:rPr>
        <w:drawing>
          <wp:inline distT="0" distB="0" distL="114300" distR="114300">
            <wp:extent cx="5194300" cy="3803015"/>
            <wp:effectExtent l="0" t="0" r="8890" b="7620"/>
            <wp:docPr id="2" name="图片 1" descr="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R-C"/>
                    <pic:cNvPicPr>
                      <a:picLocks noChangeAspect="1"/>
                    </pic:cNvPicPr>
                  </pic:nvPicPr>
                  <pic:blipFill>
                    <a:blip r:embed="rId7"/>
                    <a:stretch>
                      <a:fillRect/>
                    </a:stretch>
                  </pic:blipFill>
                  <pic:spPr>
                    <a:xfrm>
                      <a:off x="0" y="0"/>
                      <a:ext cx="5194300" cy="3803015"/>
                    </a:xfrm>
                    <a:prstGeom prst="rect">
                      <a:avLst/>
                    </a:prstGeom>
                    <a:noFill/>
                    <a:ln>
                      <a:noFill/>
                    </a:ln>
                  </pic:spPr>
                </pic:pic>
              </a:graphicData>
            </a:graphic>
          </wp:inline>
        </w:drawing>
      </w:r>
    </w:p>
    <w:p w14:paraId="4671EB95">
      <w:pPr>
        <w:pStyle w:val="56"/>
        <w:pageBreakBefore w:val="0"/>
        <w:spacing w:line="360" w:lineRule="auto"/>
        <w:rPr>
          <w:color w:val="auto"/>
          <w:highlight w:val="none"/>
        </w:rPr>
      </w:pPr>
    </w:p>
    <w:p w14:paraId="5247C7AE">
      <w:pPr>
        <w:pageBreakBefore w:val="0"/>
        <w:spacing w:line="360" w:lineRule="auto"/>
        <w:jc w:val="center"/>
        <w:rPr>
          <w:rFonts w:hint="eastAsia" w:ascii="宋体" w:hAnsi="宋体" w:eastAsia="宋体"/>
          <w:color w:val="auto"/>
          <w:sz w:val="36"/>
          <w:szCs w:val="36"/>
          <w:highlight w:val="none"/>
          <w:lang w:eastAsia="zh-CN"/>
        </w:rPr>
      </w:pPr>
      <w:r>
        <w:rPr>
          <w:rFonts w:hint="eastAsia" w:ascii="宋体" w:hAnsi="宋体"/>
          <w:b/>
          <w:bCs/>
          <w:color w:val="auto"/>
          <w:sz w:val="36"/>
          <w:highlight w:val="none"/>
          <w:lang w:eastAsia="zh-CN"/>
        </w:rPr>
        <w:t>仪征筑苑工程造价咨询有限公司</w:t>
      </w:r>
    </w:p>
    <w:p w14:paraId="495B5CA8">
      <w:pPr>
        <w:pageBreakBefore w:val="0"/>
        <w:spacing w:line="360" w:lineRule="auto"/>
        <w:jc w:val="center"/>
        <w:rPr>
          <w:rFonts w:hint="eastAsia" w:ascii="宋体" w:hAnsi="宋体"/>
          <w:b/>
          <w:bCs/>
          <w:color w:val="auto"/>
          <w:sz w:val="36"/>
          <w:szCs w:val="36"/>
          <w:highlight w:val="none"/>
        </w:rPr>
      </w:pPr>
      <w:r>
        <w:rPr>
          <w:rFonts w:hint="eastAsia" w:ascii="宋体" w:hAnsi="宋体"/>
          <w:b/>
          <w:bCs/>
          <w:color w:val="auto"/>
          <w:sz w:val="36"/>
          <w:highlight w:val="none"/>
        </w:rPr>
        <w:t>202</w:t>
      </w:r>
      <w:r>
        <w:rPr>
          <w:rFonts w:hint="eastAsia" w:ascii="宋体" w:hAnsi="宋体"/>
          <w:b/>
          <w:bCs/>
          <w:color w:val="auto"/>
          <w:sz w:val="36"/>
          <w:highlight w:val="none"/>
          <w:lang w:val="en-US" w:eastAsia="zh-CN"/>
        </w:rPr>
        <w:t>5</w:t>
      </w:r>
      <w:r>
        <w:rPr>
          <w:rFonts w:hint="eastAsia" w:ascii="宋体" w:hAnsi="宋体"/>
          <w:b/>
          <w:bCs/>
          <w:color w:val="auto"/>
          <w:sz w:val="36"/>
          <w:highlight w:val="none"/>
        </w:rPr>
        <w:t>年</w:t>
      </w:r>
      <w:r>
        <w:rPr>
          <w:rFonts w:hint="eastAsia" w:ascii="宋体" w:hAnsi="宋体"/>
          <w:b/>
          <w:bCs/>
          <w:color w:val="auto"/>
          <w:sz w:val="36"/>
          <w:highlight w:val="none"/>
          <w:lang w:val="en-US" w:eastAsia="zh-CN"/>
        </w:rPr>
        <w:t>2</w:t>
      </w:r>
      <w:r>
        <w:rPr>
          <w:rFonts w:hint="eastAsia" w:ascii="宋体" w:hAnsi="宋体"/>
          <w:b/>
          <w:bCs/>
          <w:color w:val="auto"/>
          <w:sz w:val="36"/>
          <w:highlight w:val="none"/>
        </w:rPr>
        <w:t>月</w:t>
      </w:r>
    </w:p>
    <w:p w14:paraId="359BEEDA">
      <w:pPr>
        <w:pageBreakBefore w:val="0"/>
        <w:spacing w:line="360" w:lineRule="auto"/>
        <w:rPr>
          <w:color w:val="auto"/>
          <w:highlight w:val="none"/>
        </w:rPr>
      </w:pPr>
    </w:p>
    <w:p w14:paraId="43BD8AD6">
      <w:pPr>
        <w:pageBreakBefore w:val="0"/>
        <w:spacing w:line="360" w:lineRule="auto"/>
        <w:rPr>
          <w:rFonts w:hint="eastAsia" w:ascii="宋体" w:hAnsi="宋体"/>
          <w:color w:val="auto"/>
          <w:sz w:val="32"/>
          <w:highlight w:val="none"/>
        </w:rPr>
      </w:pPr>
    </w:p>
    <w:p w14:paraId="6561862B">
      <w:pPr>
        <w:pageBreakBefore w:val="0"/>
        <w:spacing w:line="360" w:lineRule="auto"/>
        <w:jc w:val="center"/>
        <w:rPr>
          <w:rFonts w:hint="eastAsia" w:ascii="宋体" w:hAnsi="宋体"/>
          <w:color w:val="auto"/>
          <w:sz w:val="32"/>
          <w:szCs w:val="32"/>
          <w:highlight w:val="none"/>
        </w:rPr>
      </w:pPr>
    </w:p>
    <w:p w14:paraId="76A6182D">
      <w:pPr>
        <w:keepNext w:val="0"/>
        <w:keepLines w:val="0"/>
        <w:pageBreakBefore w:val="0"/>
        <w:widowControl w:val="0"/>
        <w:spacing w:line="360" w:lineRule="auto"/>
        <w:jc w:val="center"/>
        <w:rPr>
          <w:rFonts w:hint="eastAsia" w:ascii="宋体" w:hAnsi="宋体"/>
          <w:color w:val="auto"/>
          <w:sz w:val="32"/>
          <w:szCs w:val="32"/>
          <w:highlight w:val="none"/>
        </w:rPr>
      </w:pPr>
      <w:r>
        <w:rPr>
          <w:rFonts w:hint="eastAsia" w:ascii="宋体" w:hAnsi="宋体"/>
          <w:color w:val="auto"/>
          <w:sz w:val="32"/>
          <w:highlight w:val="none"/>
        </w:rPr>
        <w:t>目 录</w:t>
      </w:r>
    </w:p>
    <w:p w14:paraId="5A64E7B4">
      <w:pPr>
        <w:pStyle w:val="225"/>
        <w:keepNext w:val="0"/>
        <w:keepLines w:val="0"/>
        <w:pageBreakBefore w:val="0"/>
        <w:widowControl w:val="0"/>
        <w:spacing w:line="360" w:lineRule="auto"/>
        <w:ind w:firstLine="400"/>
        <w:rPr>
          <w:color w:val="auto"/>
          <w:highlight w:val="none"/>
        </w:rPr>
      </w:pPr>
    </w:p>
    <w:p w14:paraId="59429BA3">
      <w:pPr>
        <w:pStyle w:val="50"/>
        <w:keepNext w:val="0"/>
        <w:keepLines w:val="0"/>
        <w:pageBreakBefore w:val="0"/>
        <w:widowControl w:val="0"/>
        <w:tabs>
          <w:tab w:val="right" w:leader="dot" w:pos="8296"/>
        </w:tabs>
        <w:spacing w:line="360" w:lineRule="auto"/>
        <w:rPr>
          <w:rFonts w:hint="eastAsia"/>
          <w:color w:val="auto"/>
          <w:highlight w:val="none"/>
        </w:rPr>
      </w:pPr>
      <w:r>
        <w:rPr>
          <w:rFonts w:hint="eastAsia" w:ascii="宋体" w:hAnsi="宋体"/>
          <w:color w:val="auto"/>
          <w:sz w:val="28"/>
          <w:highlight w:val="none"/>
        </w:rPr>
        <w:fldChar w:fldCharType="begin"/>
      </w:r>
      <w:r>
        <w:rPr>
          <w:rFonts w:hint="eastAsia" w:ascii="宋体" w:hAnsi="宋体"/>
          <w:color w:val="auto"/>
          <w:sz w:val="28"/>
          <w:highlight w:val="none"/>
        </w:rPr>
        <w:instrText xml:space="preserve"> TOC \o "1-3" \f </w:instrText>
      </w:r>
      <w:r>
        <w:rPr>
          <w:rFonts w:hint="eastAsia" w:ascii="宋体" w:hAnsi="宋体"/>
          <w:color w:val="auto"/>
          <w:sz w:val="28"/>
          <w:highlight w:val="none"/>
        </w:rPr>
        <w:fldChar w:fldCharType="separate"/>
      </w:r>
      <w:r>
        <w:rPr>
          <w:rFonts w:hint="eastAsia" w:ascii="宋体" w:hAnsi="宋体"/>
          <w:color w:val="auto"/>
          <w:highlight w:val="none"/>
        </w:rPr>
        <w:t>第一章 招标公告</w:t>
      </w:r>
      <w:r>
        <w:rPr>
          <w:rFonts w:hint="eastAsia"/>
          <w:color w:val="auto"/>
          <w:highlight w:val="none"/>
        </w:rPr>
        <w:tab/>
      </w:r>
      <w:r>
        <w:rPr>
          <w:rFonts w:hint="eastAsia"/>
          <w:color w:val="auto"/>
          <w:highlight w:val="none"/>
        </w:rPr>
        <w:t>3</w:t>
      </w:r>
    </w:p>
    <w:p w14:paraId="1789F373">
      <w:pPr>
        <w:pStyle w:val="50"/>
        <w:keepNext w:val="0"/>
        <w:keepLines w:val="0"/>
        <w:pageBreakBefore w:val="0"/>
        <w:widowControl w:val="0"/>
        <w:tabs>
          <w:tab w:val="right" w:leader="dot" w:pos="8296"/>
        </w:tabs>
        <w:spacing w:line="360" w:lineRule="auto"/>
        <w:rPr>
          <w:rFonts w:hint="eastAsia"/>
          <w:color w:val="auto"/>
          <w:highlight w:val="none"/>
        </w:rPr>
      </w:pPr>
      <w:r>
        <w:rPr>
          <w:rFonts w:hint="eastAsia" w:ascii="宋体" w:hAnsi="宋体"/>
          <w:color w:val="auto"/>
          <w:highlight w:val="none"/>
        </w:rPr>
        <w:t>第二章 投标人须知</w:t>
      </w:r>
      <w:r>
        <w:rPr>
          <w:rFonts w:hint="eastAsia"/>
          <w:color w:val="auto"/>
          <w:highlight w:val="none"/>
        </w:rPr>
        <w:tab/>
      </w:r>
      <w:r>
        <w:rPr>
          <w:rFonts w:hint="eastAsia"/>
          <w:color w:val="auto"/>
          <w:highlight w:val="none"/>
        </w:rPr>
        <w:t>7</w:t>
      </w:r>
    </w:p>
    <w:p w14:paraId="0FE3582B">
      <w:pPr>
        <w:pStyle w:val="50"/>
        <w:keepNext w:val="0"/>
        <w:keepLines w:val="0"/>
        <w:pageBreakBefore w:val="0"/>
        <w:widowControl w:val="0"/>
        <w:tabs>
          <w:tab w:val="right" w:leader="dot" w:pos="8296"/>
        </w:tabs>
        <w:spacing w:line="360" w:lineRule="auto"/>
        <w:rPr>
          <w:color w:val="auto"/>
          <w:highlight w:val="none"/>
        </w:rPr>
      </w:pPr>
      <w:r>
        <w:rPr>
          <w:rFonts w:hint="eastAsia" w:ascii="宋体" w:hAnsi="宋体"/>
          <w:color w:val="auto"/>
          <w:highlight w:val="none"/>
        </w:rPr>
        <w:t>第三章 合同条款及格式</w:t>
      </w:r>
      <w:r>
        <w:rPr>
          <w:rFonts w:hint="eastAsia"/>
          <w:color w:val="auto"/>
          <w:highlight w:val="none"/>
        </w:rPr>
        <w:tab/>
      </w:r>
      <w:r>
        <w:rPr>
          <w:rFonts w:hint="eastAsia"/>
          <w:color w:val="auto"/>
          <w:highlight w:val="none"/>
        </w:rPr>
        <w:t>18</w:t>
      </w:r>
    </w:p>
    <w:p w14:paraId="5D6A74B6">
      <w:pPr>
        <w:pStyle w:val="50"/>
        <w:keepNext w:val="0"/>
        <w:keepLines w:val="0"/>
        <w:pageBreakBefore w:val="0"/>
        <w:widowControl w:val="0"/>
        <w:tabs>
          <w:tab w:val="right" w:leader="dot" w:pos="8296"/>
        </w:tabs>
        <w:spacing w:line="360" w:lineRule="auto"/>
        <w:rPr>
          <w:color w:val="auto"/>
          <w:highlight w:val="none"/>
        </w:rPr>
      </w:pPr>
      <w:r>
        <w:rPr>
          <w:rFonts w:hint="eastAsia"/>
          <w:color w:val="auto"/>
          <w:highlight w:val="none"/>
        </w:rPr>
        <w:t>第四章 项目需求</w:t>
      </w:r>
      <w:r>
        <w:rPr>
          <w:rFonts w:hint="eastAsia"/>
          <w:color w:val="auto"/>
          <w:highlight w:val="none"/>
        </w:rPr>
        <w:tab/>
      </w:r>
      <w:r>
        <w:rPr>
          <w:rFonts w:hint="eastAsia"/>
          <w:color w:val="auto"/>
          <w:highlight w:val="none"/>
        </w:rPr>
        <w:t>23</w:t>
      </w:r>
    </w:p>
    <w:p w14:paraId="1AFD2A4A">
      <w:pPr>
        <w:pStyle w:val="50"/>
        <w:keepNext w:val="0"/>
        <w:keepLines w:val="0"/>
        <w:pageBreakBefore w:val="0"/>
        <w:widowControl w:val="0"/>
        <w:tabs>
          <w:tab w:val="right" w:leader="dot" w:pos="8296"/>
        </w:tabs>
        <w:spacing w:line="360" w:lineRule="auto"/>
        <w:rPr>
          <w:color w:val="auto"/>
          <w:highlight w:val="none"/>
        </w:rPr>
      </w:pPr>
      <w:r>
        <w:rPr>
          <w:rFonts w:hint="eastAsia" w:ascii="宋体" w:hAnsi="宋体"/>
          <w:color w:val="auto"/>
          <w:highlight w:val="none"/>
        </w:rPr>
        <w:t>第五章 评标方法及评标标准</w:t>
      </w:r>
      <w:r>
        <w:rPr>
          <w:rFonts w:hint="eastAsia"/>
          <w:color w:val="auto"/>
          <w:highlight w:val="none"/>
        </w:rPr>
        <w:tab/>
      </w:r>
      <w:r>
        <w:rPr>
          <w:rFonts w:hint="eastAsia"/>
          <w:color w:val="auto"/>
          <w:highlight w:val="none"/>
        </w:rPr>
        <w:t>35</w:t>
      </w:r>
    </w:p>
    <w:p w14:paraId="64DB6A0F">
      <w:pPr>
        <w:pStyle w:val="50"/>
        <w:keepNext w:val="0"/>
        <w:keepLines w:val="0"/>
        <w:pageBreakBefore w:val="0"/>
        <w:widowControl w:val="0"/>
        <w:tabs>
          <w:tab w:val="right" w:leader="dot" w:pos="8296"/>
        </w:tabs>
        <w:spacing w:line="360" w:lineRule="auto"/>
        <w:rPr>
          <w:color w:val="auto"/>
          <w:highlight w:val="none"/>
        </w:rPr>
      </w:pPr>
      <w:r>
        <w:rPr>
          <w:rFonts w:hint="eastAsia" w:ascii="宋体" w:hAnsi="宋体"/>
          <w:color w:val="auto"/>
          <w:highlight w:val="none"/>
        </w:rPr>
        <w:t>第六章 投标文件格式</w:t>
      </w:r>
      <w:r>
        <w:rPr>
          <w:rFonts w:hint="eastAsia"/>
          <w:color w:val="auto"/>
          <w:highlight w:val="none"/>
        </w:rPr>
        <w:tab/>
      </w:r>
      <w:r>
        <w:rPr>
          <w:rFonts w:hint="eastAsia"/>
          <w:color w:val="auto"/>
          <w:highlight w:val="none"/>
        </w:rPr>
        <w:t>39</w:t>
      </w:r>
    </w:p>
    <w:p w14:paraId="541CEEA7">
      <w:pPr>
        <w:keepNext w:val="0"/>
        <w:keepLines w:val="0"/>
        <w:pageBreakBefore w:val="0"/>
        <w:widowControl w:val="0"/>
        <w:spacing w:line="360" w:lineRule="auto"/>
        <w:rPr>
          <w:rFonts w:ascii="宋体" w:hAnsi="宋体"/>
          <w:color w:val="auto"/>
          <w:sz w:val="28"/>
          <w:highlight w:val="none"/>
        </w:rPr>
      </w:pPr>
      <w:r>
        <w:rPr>
          <w:rFonts w:hint="eastAsia" w:ascii="宋体" w:hAnsi="宋体"/>
          <w:color w:val="auto"/>
          <w:sz w:val="28"/>
          <w:highlight w:val="none"/>
        </w:rPr>
        <w:fldChar w:fldCharType="end"/>
      </w:r>
    </w:p>
    <w:p w14:paraId="33B6550C">
      <w:pPr>
        <w:pageBreakBefore w:val="0"/>
        <w:numPr>
          <w:ilvl w:val="0"/>
          <w:numId w:val="3"/>
        </w:numPr>
        <w:spacing w:line="360" w:lineRule="auto"/>
        <w:jc w:val="center"/>
        <w:rPr>
          <w:rFonts w:hint="eastAsia" w:ascii="宋体" w:hAnsi="宋体"/>
          <w:b/>
          <w:bCs/>
          <w:color w:val="auto"/>
          <w:sz w:val="44"/>
          <w:szCs w:val="28"/>
          <w:highlight w:val="none"/>
          <w:lang w:eastAsia="zh-CN"/>
        </w:rPr>
      </w:pPr>
      <w:r>
        <w:rPr>
          <w:rFonts w:hint="eastAsia" w:ascii="宋体" w:hAnsi="宋体"/>
          <w:color w:val="auto"/>
          <w:sz w:val="28"/>
          <w:highlight w:val="none"/>
        </w:rPr>
        <w:br w:type="page" w:clear="all"/>
      </w:r>
      <w:r>
        <w:rPr>
          <w:rFonts w:hint="eastAsia" w:ascii="宋体" w:hAnsi="宋体"/>
          <w:b/>
          <w:bCs/>
          <w:color w:val="auto"/>
          <w:sz w:val="44"/>
          <w:szCs w:val="28"/>
          <w:highlight w:val="none"/>
          <w:lang w:eastAsia="zh-CN"/>
        </w:rPr>
        <w:t>仪征市中医院医疗责任险采购项目</w:t>
      </w:r>
    </w:p>
    <w:p w14:paraId="34016BED">
      <w:pPr>
        <w:pageBreakBefore w:val="0"/>
        <w:numPr>
          <w:ilvl w:val="0"/>
          <w:numId w:val="0"/>
        </w:numPr>
        <w:spacing w:line="360" w:lineRule="auto"/>
        <w:ind w:firstLine="3534" w:firstLineChars="800"/>
        <w:jc w:val="both"/>
        <w:rPr>
          <w:rFonts w:hint="eastAsia" w:ascii="宋体" w:hAnsi="宋体"/>
          <w:b/>
          <w:bCs/>
          <w:color w:val="auto"/>
          <w:sz w:val="36"/>
          <w:highlight w:val="none"/>
        </w:rPr>
      </w:pPr>
      <w:r>
        <w:rPr>
          <w:rFonts w:hint="eastAsia" w:ascii="宋体" w:hAnsi="宋体"/>
          <w:b/>
          <w:bCs/>
          <w:color w:val="auto"/>
          <w:sz w:val="44"/>
          <w:szCs w:val="28"/>
          <w:highlight w:val="none"/>
        </w:rPr>
        <w:t>招标公告</w:t>
      </w:r>
    </w:p>
    <w:p w14:paraId="64421BE0">
      <w:pPr>
        <w:pageBreakBefore w:val="0"/>
        <w:pBdr>
          <w:top w:val="single" w:color="000000" w:sz="4" w:space="1"/>
          <w:left w:val="single" w:color="000000" w:sz="4" w:space="4"/>
          <w:bottom w:val="single" w:color="000000" w:sz="4" w:space="1"/>
          <w:right w:val="single" w:color="000000" w:sz="4" w:space="4"/>
        </w:pBdr>
        <w:spacing w:line="360" w:lineRule="auto"/>
        <w:rPr>
          <w:rFonts w:hint="eastAsia" w:ascii="宋体" w:hAnsi="宋体" w:cs="宋体"/>
          <w:b/>
          <w:bCs/>
          <w:color w:val="auto"/>
          <w:highlight w:val="none"/>
        </w:rPr>
      </w:pPr>
      <w:r>
        <w:rPr>
          <w:rFonts w:hint="eastAsia" w:ascii="宋体" w:hAnsi="宋体" w:cs="宋体"/>
          <w:b/>
          <w:bCs/>
          <w:color w:val="auto"/>
          <w:highlight w:val="none"/>
        </w:rPr>
        <w:t>项目概况：</w:t>
      </w:r>
    </w:p>
    <w:p w14:paraId="04668E7B">
      <w:pPr>
        <w:pageBreakBefore w:val="0"/>
        <w:pBdr>
          <w:top w:val="single" w:color="000000" w:sz="4" w:space="1"/>
          <w:left w:val="single" w:color="000000" w:sz="4" w:space="4"/>
          <w:bottom w:val="single" w:color="000000" w:sz="4" w:space="1"/>
          <w:right w:val="single" w:color="000000" w:sz="4" w:space="4"/>
        </w:pBdr>
        <w:spacing w:line="360" w:lineRule="auto"/>
        <w:ind w:firstLine="420"/>
        <w:rPr>
          <w:rFonts w:ascii="宋体" w:hAnsi="宋体" w:cs="宋体"/>
          <w:color w:val="auto"/>
          <w:highlight w:val="none"/>
        </w:rPr>
      </w:pPr>
      <w:r>
        <w:rPr>
          <w:rFonts w:hint="eastAsia" w:ascii="宋体" w:hAnsi="宋体" w:cs="宋体"/>
          <w:color w:val="auto"/>
          <w:highlight w:val="none"/>
          <w:u w:val="single"/>
          <w:lang w:eastAsia="zh-CN"/>
        </w:rPr>
        <w:t>仪征市中医院医疗责任险采购项目</w:t>
      </w:r>
      <w:r>
        <w:rPr>
          <w:rFonts w:hint="eastAsia" w:ascii="宋体" w:hAnsi="宋体" w:cs="宋体"/>
          <w:color w:val="auto"/>
          <w:highlight w:val="none"/>
        </w:rPr>
        <w:t>在</w:t>
      </w:r>
      <w:r>
        <w:rPr>
          <w:rFonts w:hint="eastAsia" w:ascii="宋体" w:hAnsi="宋体" w:cs="宋体"/>
          <w:color w:val="auto"/>
          <w:highlight w:val="yellow"/>
          <w:u w:val="single"/>
          <w:lang w:eastAsia="zh-CN"/>
        </w:rPr>
        <w:t>“江苏省招标投标公共服务平台”“仪征市中医院门户网站”</w:t>
      </w:r>
      <w:r>
        <w:rPr>
          <w:rFonts w:hint="eastAsia" w:ascii="宋体" w:hAnsi="宋体" w:cs="宋体"/>
          <w:szCs w:val="21"/>
          <w:highlight w:val="none"/>
          <w:u w:val="none"/>
          <w:lang w:val="en-US" w:eastAsia="zh-CN"/>
        </w:rPr>
        <w:t>发布采购公告</w:t>
      </w:r>
      <w:r>
        <w:rPr>
          <w:rFonts w:hint="eastAsia" w:ascii="宋体" w:hAnsi="宋体" w:cs="宋体"/>
          <w:color w:val="auto"/>
          <w:highlight w:val="none"/>
        </w:rPr>
        <w:t>，并于</w:t>
      </w:r>
      <w:r>
        <w:rPr>
          <w:rFonts w:hint="eastAsia" w:ascii="宋体" w:hAnsi="宋体" w:cs="宋体"/>
          <w:bCs/>
          <w:color w:val="auto"/>
          <w:highlight w:val="none"/>
          <w:u w:val="single"/>
        </w:rPr>
        <w:t>202</w:t>
      </w:r>
      <w:r>
        <w:rPr>
          <w:rFonts w:hint="eastAsia" w:ascii="宋体" w:hAnsi="宋体" w:cs="宋体"/>
          <w:bCs/>
          <w:color w:val="auto"/>
          <w:highlight w:val="none"/>
          <w:u w:val="single"/>
          <w:lang w:val="en-US" w:eastAsia="zh-CN"/>
        </w:rPr>
        <w:t>5</w:t>
      </w:r>
      <w:r>
        <w:rPr>
          <w:rFonts w:hint="eastAsia" w:ascii="宋体" w:hAnsi="宋体" w:cs="宋体"/>
          <w:bCs/>
          <w:color w:val="auto"/>
          <w:highlight w:val="none"/>
          <w:u w:val="single"/>
        </w:rPr>
        <w:t>年</w:t>
      </w:r>
      <w:r>
        <w:rPr>
          <w:rFonts w:hint="eastAsia" w:ascii="宋体" w:hAnsi="宋体" w:cs="宋体"/>
          <w:bCs/>
          <w:color w:val="auto"/>
          <w:highlight w:val="none"/>
          <w:u w:val="single"/>
          <w:lang w:val="en-US" w:eastAsia="zh-CN"/>
        </w:rPr>
        <w:t>2</w:t>
      </w:r>
      <w:r>
        <w:rPr>
          <w:rFonts w:hint="eastAsia" w:ascii="宋体" w:hAnsi="宋体" w:cs="宋体"/>
          <w:bCs/>
          <w:color w:val="auto"/>
          <w:highlight w:val="none"/>
          <w:u w:val="single"/>
        </w:rPr>
        <w:t>月</w:t>
      </w:r>
      <w:r>
        <w:rPr>
          <w:rFonts w:hint="eastAsia" w:ascii="宋体" w:hAnsi="宋体" w:cs="宋体"/>
          <w:bCs/>
          <w:color w:val="auto"/>
          <w:highlight w:val="none"/>
          <w:u w:val="single"/>
          <w:lang w:val="en-US" w:eastAsia="zh-CN"/>
        </w:rPr>
        <w:t>28</w:t>
      </w:r>
      <w:r>
        <w:rPr>
          <w:rFonts w:hint="eastAsia" w:ascii="宋体" w:hAnsi="宋体" w:cs="宋体"/>
          <w:bCs/>
          <w:color w:val="auto"/>
          <w:highlight w:val="none"/>
          <w:u w:val="single"/>
        </w:rPr>
        <w:t>日</w:t>
      </w:r>
      <w:r>
        <w:rPr>
          <w:rFonts w:hint="default" w:ascii="宋体" w:hAnsi="宋体" w:cs="宋体"/>
          <w:bCs/>
          <w:color w:val="auto"/>
          <w:highlight w:val="none"/>
          <w:u w:val="single"/>
          <w:lang w:val="en-US"/>
        </w:rPr>
        <w:t xml:space="preserve"> </w:t>
      </w:r>
      <w:r>
        <w:rPr>
          <w:rFonts w:hint="eastAsia" w:ascii="宋体" w:hAnsi="宋体" w:cs="宋体"/>
          <w:bCs/>
          <w:color w:val="auto"/>
          <w:highlight w:val="none"/>
          <w:u w:val="single"/>
          <w:lang w:val="en-US" w:eastAsia="zh-CN"/>
        </w:rPr>
        <w:t>15</w:t>
      </w:r>
      <w:r>
        <w:rPr>
          <w:rFonts w:hint="eastAsia" w:ascii="宋体" w:hAnsi="宋体" w:cs="宋体"/>
          <w:bCs/>
          <w:color w:val="auto"/>
          <w:highlight w:val="none"/>
          <w:u w:val="single"/>
        </w:rPr>
        <w:t>:</w:t>
      </w:r>
      <w:r>
        <w:rPr>
          <w:rFonts w:hint="eastAsia" w:ascii="宋体" w:hAnsi="宋体" w:cs="宋体"/>
          <w:bCs/>
          <w:color w:val="auto"/>
          <w:highlight w:val="none"/>
          <w:u w:val="single"/>
          <w:lang w:val="en-US" w:eastAsia="zh-CN"/>
        </w:rPr>
        <w:t>0</w:t>
      </w:r>
      <w:r>
        <w:rPr>
          <w:rFonts w:hint="eastAsia" w:ascii="宋体" w:hAnsi="宋体" w:cs="宋体"/>
          <w:bCs/>
          <w:color w:val="auto"/>
          <w:highlight w:val="none"/>
          <w:u w:val="single"/>
        </w:rPr>
        <w:t>0</w:t>
      </w:r>
      <w:r>
        <w:rPr>
          <w:rFonts w:hint="eastAsia" w:ascii="宋体" w:hAnsi="宋体" w:cs="宋体"/>
          <w:bCs/>
          <w:color w:val="auto"/>
          <w:highlight w:val="none"/>
        </w:rPr>
        <w:t>（北京时间）前递交投标文件</w:t>
      </w:r>
      <w:r>
        <w:rPr>
          <w:rFonts w:hint="eastAsia" w:ascii="宋体" w:hAnsi="宋体" w:cs="宋体"/>
          <w:color w:val="auto"/>
          <w:highlight w:val="none"/>
        </w:rPr>
        <w:t>。</w:t>
      </w:r>
      <w:r>
        <w:rPr>
          <w:rFonts w:hint="eastAsia" w:ascii="宋体" w:hAnsi="宋体"/>
          <w:bCs/>
          <w:highlight w:val="none"/>
          <w:lang w:eastAsia="zh-CN"/>
        </w:rPr>
        <w:t>特邀请</w:t>
      </w:r>
      <w:r>
        <w:rPr>
          <w:rFonts w:hint="eastAsia" w:ascii="宋体" w:hAnsi="宋体"/>
          <w:bCs/>
          <w:highlight w:val="none"/>
          <w:lang w:val="en-US" w:eastAsia="zh-CN"/>
        </w:rPr>
        <w:t>符合</w:t>
      </w:r>
      <w:r>
        <w:rPr>
          <w:rFonts w:hint="eastAsia" w:ascii="宋体" w:hAnsi="宋体"/>
          <w:bCs/>
          <w:highlight w:val="none"/>
          <w:lang w:eastAsia="zh-CN"/>
        </w:rPr>
        <w:t>条件的供应商参加</w:t>
      </w:r>
      <w:r>
        <w:rPr>
          <w:rFonts w:hint="eastAsia" w:ascii="宋体" w:hAnsi="宋体"/>
          <w:bCs/>
          <w:highlight w:val="none"/>
          <w:lang w:val="en-US" w:eastAsia="zh-CN"/>
        </w:rPr>
        <w:t>投标</w:t>
      </w:r>
      <w:r>
        <w:rPr>
          <w:rFonts w:hint="eastAsia" w:ascii="宋体" w:hAnsi="宋体"/>
          <w:bCs/>
          <w:highlight w:val="none"/>
          <w:lang w:eastAsia="zh-CN"/>
        </w:rPr>
        <w:t>。</w:t>
      </w:r>
    </w:p>
    <w:p w14:paraId="0B282D6F">
      <w:pPr>
        <w:pageBreakBefore w:val="0"/>
        <w:tabs>
          <w:tab w:val="left" w:pos="266"/>
        </w:tabs>
        <w:spacing w:line="360" w:lineRule="auto"/>
        <w:rPr>
          <w:rFonts w:ascii="宋体" w:hAnsi="宋体" w:cs="宋体"/>
          <w:b/>
          <w:bCs/>
          <w:color w:val="auto"/>
          <w:highlight w:val="none"/>
        </w:rPr>
      </w:pPr>
      <w:bookmarkStart w:id="0" w:name="_Toc35393790"/>
      <w:bookmarkStart w:id="1" w:name="_Toc38985263"/>
      <w:bookmarkStart w:id="2" w:name="_Toc28359002"/>
      <w:bookmarkStart w:id="3" w:name="_Toc28359079"/>
      <w:bookmarkStart w:id="4" w:name="_Toc35393621"/>
      <w:bookmarkStart w:id="5" w:name="_Hlk24379207"/>
      <w:r>
        <w:rPr>
          <w:rFonts w:hint="eastAsia" w:ascii="宋体" w:hAnsi="宋体" w:cs="宋体"/>
          <w:b/>
          <w:bCs/>
          <w:color w:val="auto"/>
          <w:highlight w:val="none"/>
        </w:rPr>
        <w:t>一、项目基本情况</w:t>
      </w:r>
      <w:bookmarkEnd w:id="0"/>
      <w:bookmarkEnd w:id="1"/>
      <w:bookmarkEnd w:id="2"/>
      <w:bookmarkEnd w:id="3"/>
      <w:bookmarkEnd w:id="4"/>
    </w:p>
    <w:p w14:paraId="4F0932E6">
      <w:pPr>
        <w:pageBreakBefore w:val="0"/>
        <w:spacing w:line="360" w:lineRule="auto"/>
        <w:ind w:firstLine="420"/>
        <w:rPr>
          <w:rFonts w:hint="eastAsia" w:ascii="宋体" w:hAnsi="宋体" w:cs="宋体"/>
          <w:color w:val="auto"/>
          <w:szCs w:val="21"/>
          <w:highlight w:val="none"/>
        </w:rPr>
      </w:pPr>
      <w:r>
        <w:rPr>
          <w:rFonts w:hint="eastAsia" w:ascii="宋体" w:hAnsi="宋体" w:cs="宋体"/>
          <w:color w:val="auto"/>
          <w:highlight w:val="none"/>
        </w:rPr>
        <w:t>1.项目编号：</w:t>
      </w:r>
      <w:r>
        <w:rPr>
          <w:rFonts w:hint="eastAsia" w:ascii="宋体" w:hAnsi="宋体" w:cs="宋体"/>
          <w:color w:val="auto"/>
          <w:highlight w:val="none"/>
          <w:lang w:eastAsia="zh-CN"/>
        </w:rPr>
        <w:t>YZZY-2025009</w:t>
      </w:r>
    </w:p>
    <w:p w14:paraId="6D5D9C31">
      <w:pPr>
        <w:pageBreakBefore w:val="0"/>
        <w:spacing w:line="360" w:lineRule="auto"/>
        <w:ind w:firstLine="420"/>
        <w:rPr>
          <w:rFonts w:hint="eastAsia" w:ascii="宋体" w:hAnsi="宋体" w:eastAsia="宋体" w:cs="宋体"/>
          <w:color w:val="auto"/>
          <w:highlight w:val="none"/>
          <w:lang w:eastAsia="zh-CN"/>
        </w:rPr>
      </w:pPr>
      <w:r>
        <w:rPr>
          <w:rFonts w:hint="eastAsia" w:ascii="宋体" w:hAnsi="宋体" w:cs="宋体"/>
          <w:color w:val="auto"/>
          <w:highlight w:val="none"/>
        </w:rPr>
        <w:t>2.项目名称：</w:t>
      </w:r>
      <w:bookmarkEnd w:id="5"/>
      <w:r>
        <w:rPr>
          <w:rFonts w:hint="eastAsia" w:ascii="宋体" w:hAnsi="宋体" w:cs="宋体"/>
          <w:color w:val="auto"/>
          <w:highlight w:val="none"/>
          <w:lang w:eastAsia="zh-CN"/>
        </w:rPr>
        <w:t>仪征市中医院医疗责任险采购项目</w:t>
      </w:r>
    </w:p>
    <w:p w14:paraId="6077863A">
      <w:pPr>
        <w:pageBreakBefore w:val="0"/>
        <w:spacing w:line="360" w:lineRule="auto"/>
        <w:ind w:firstLine="42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3.预算金额：</w:t>
      </w:r>
      <w:r>
        <w:rPr>
          <w:rFonts w:hint="eastAsia" w:ascii="宋体" w:hAnsi="宋体"/>
          <w:color w:val="auto"/>
          <w:szCs w:val="21"/>
          <w:highlight w:val="yellow"/>
          <w:lang w:val="en-US" w:eastAsia="zh-CN"/>
        </w:rPr>
        <w:t>28</w:t>
      </w:r>
      <w:r>
        <w:rPr>
          <w:rFonts w:hint="eastAsia" w:ascii="宋体" w:hAnsi="宋体"/>
          <w:color w:val="auto"/>
          <w:szCs w:val="21"/>
          <w:highlight w:val="yellow"/>
        </w:rPr>
        <w:t>万元</w:t>
      </w:r>
      <w:r>
        <w:rPr>
          <w:rFonts w:hint="eastAsia" w:ascii="宋体" w:hAnsi="宋体"/>
          <w:color w:val="auto"/>
          <w:sz w:val="21"/>
          <w:szCs w:val="21"/>
          <w:highlight w:val="yellow"/>
          <w:lang w:val="en-US" w:eastAsia="zh-CN"/>
        </w:rPr>
        <w:t>。</w:t>
      </w:r>
    </w:p>
    <w:p w14:paraId="7A41A783">
      <w:pPr>
        <w:pageBreakBefore w:val="0"/>
        <w:spacing w:line="360" w:lineRule="auto"/>
        <w:ind w:firstLine="420"/>
        <w:rPr>
          <w:rFonts w:hint="default" w:ascii="宋体" w:hAnsi="宋体"/>
          <w:color w:val="auto"/>
          <w:szCs w:val="21"/>
          <w:highlight w:val="none"/>
          <w:lang w:val="en-US"/>
        </w:rPr>
      </w:pPr>
      <w:r>
        <w:rPr>
          <w:rFonts w:hint="default" w:ascii="宋体" w:hAnsi="宋体"/>
          <w:color w:val="auto"/>
          <w:szCs w:val="21"/>
          <w:highlight w:val="none"/>
          <w:lang w:val="en-US"/>
        </w:rPr>
        <w:t>4.最高限价：</w:t>
      </w:r>
      <w:r>
        <w:rPr>
          <w:rFonts w:hint="eastAsia" w:ascii="宋体" w:hAnsi="宋体"/>
          <w:color w:val="auto"/>
          <w:szCs w:val="21"/>
          <w:highlight w:val="none"/>
          <w:lang w:val="en-US" w:eastAsia="zh-CN"/>
        </w:rPr>
        <w:t>28万元</w:t>
      </w:r>
      <w:r>
        <w:rPr>
          <w:rFonts w:hint="default" w:ascii="宋体" w:hAnsi="宋体"/>
          <w:color w:val="auto"/>
          <w:szCs w:val="21"/>
          <w:highlight w:val="none"/>
          <w:lang w:val="en-US"/>
        </w:rPr>
        <w:t>，超过限价的报价为无效报价，按照无效响应处理</w:t>
      </w:r>
    </w:p>
    <w:p w14:paraId="62146A58">
      <w:pPr>
        <w:pageBreakBefore w:val="0"/>
        <w:spacing w:line="360" w:lineRule="auto"/>
        <w:ind w:firstLine="420"/>
        <w:rPr>
          <w:rFonts w:ascii="宋体" w:hAnsi="宋体" w:cs="宋体"/>
          <w:color w:val="auto"/>
          <w:highlight w:val="none"/>
          <w:u w:val="single"/>
        </w:rPr>
      </w:pPr>
      <w:r>
        <w:rPr>
          <w:rFonts w:hint="eastAsia" w:ascii="宋体" w:hAnsi="宋体" w:cs="宋体"/>
          <w:color w:val="auto"/>
          <w:highlight w:val="none"/>
        </w:rPr>
        <w:t>5.采购需求：</w:t>
      </w:r>
      <w:r>
        <w:rPr>
          <w:rFonts w:hint="eastAsia" w:ascii="宋体" w:hAnsi="宋体"/>
          <w:color w:val="auto"/>
          <w:szCs w:val="21"/>
          <w:highlight w:val="none"/>
        </w:rPr>
        <w:t>具体详见第四章“项目需求”。</w:t>
      </w:r>
    </w:p>
    <w:p w14:paraId="6441EC38">
      <w:pPr>
        <w:pageBreakBefore w:val="0"/>
        <w:spacing w:line="360" w:lineRule="auto"/>
        <w:ind w:firstLine="420"/>
        <w:jc w:val="left"/>
        <w:rPr>
          <w:rFonts w:ascii="宋体" w:hAnsi="宋体"/>
          <w:color w:val="auto"/>
          <w:szCs w:val="21"/>
          <w:highlight w:val="none"/>
        </w:rPr>
      </w:pPr>
      <w:r>
        <w:rPr>
          <w:rFonts w:hint="eastAsia" w:ascii="宋体" w:hAnsi="宋体" w:cs="宋体"/>
          <w:color w:val="auto"/>
          <w:highlight w:val="none"/>
        </w:rPr>
        <w:t>6.合同履行期限：</w:t>
      </w:r>
      <w:r>
        <w:rPr>
          <w:rFonts w:hint="eastAsia" w:ascii="宋体" w:hAnsi="宋体" w:cs="宋体"/>
          <w:bCs/>
          <w:szCs w:val="21"/>
          <w:highlight w:val="yellow"/>
          <w:lang w:val="en-US" w:eastAsia="zh-CN"/>
        </w:rPr>
        <w:t>1年</w:t>
      </w:r>
      <w:r>
        <w:rPr>
          <w:rFonts w:hint="eastAsia" w:ascii="宋体" w:hAnsi="宋体"/>
          <w:color w:val="auto"/>
          <w:szCs w:val="21"/>
          <w:highlight w:val="yellow"/>
        </w:rPr>
        <w:t>。</w:t>
      </w:r>
    </w:p>
    <w:p w14:paraId="75219BCD">
      <w:pPr>
        <w:pageBreakBefore w:val="0"/>
        <w:spacing w:line="360" w:lineRule="auto"/>
        <w:ind w:firstLine="420"/>
        <w:rPr>
          <w:rFonts w:ascii="宋体" w:hAnsi="宋体" w:cs="宋体"/>
          <w:color w:val="auto"/>
          <w:highlight w:val="none"/>
        </w:rPr>
      </w:pPr>
      <w:r>
        <w:rPr>
          <w:rFonts w:hint="eastAsia" w:ascii="宋体" w:hAnsi="宋体" w:cs="宋体"/>
          <w:color w:val="auto"/>
          <w:highlight w:val="none"/>
        </w:rPr>
        <w:t>7.本项目</w:t>
      </w:r>
      <w:r>
        <w:rPr>
          <w:rFonts w:hint="eastAsia" w:ascii="宋体" w:hAnsi="宋体" w:cs="宋体"/>
          <w:color w:val="auto"/>
          <w:highlight w:val="none"/>
          <w:u w:val="single"/>
        </w:rPr>
        <w:t>不接受</w:t>
      </w:r>
      <w:r>
        <w:rPr>
          <w:rFonts w:hint="eastAsia" w:ascii="宋体" w:hAnsi="宋体" w:cs="宋体"/>
          <w:color w:val="auto"/>
          <w:highlight w:val="none"/>
        </w:rPr>
        <w:t>联合体投标</w:t>
      </w:r>
    </w:p>
    <w:p w14:paraId="12EFF7D3">
      <w:pPr>
        <w:pageBreakBefore w:val="0"/>
        <w:spacing w:line="360" w:lineRule="auto"/>
        <w:ind w:firstLine="420"/>
        <w:rPr>
          <w:color w:val="auto"/>
          <w:highlight w:val="none"/>
        </w:rPr>
      </w:pPr>
      <w:r>
        <w:rPr>
          <w:rFonts w:hint="eastAsia" w:ascii="宋体" w:hAnsi="宋体" w:cs="宋体"/>
          <w:color w:val="auto"/>
          <w:highlight w:val="none"/>
        </w:rPr>
        <w:t>8.本项目</w:t>
      </w:r>
      <w:r>
        <w:rPr>
          <w:rFonts w:hint="eastAsia" w:ascii="宋体" w:hAnsi="宋体" w:cs="宋体"/>
          <w:color w:val="auto"/>
          <w:highlight w:val="none"/>
          <w:u w:val="single"/>
        </w:rPr>
        <w:t>不接受</w:t>
      </w:r>
      <w:r>
        <w:rPr>
          <w:rFonts w:hint="eastAsia" w:ascii="宋体" w:hAnsi="宋体" w:cs="宋体"/>
          <w:color w:val="auto"/>
          <w:highlight w:val="none"/>
        </w:rPr>
        <w:t>进口产品投标</w:t>
      </w:r>
    </w:p>
    <w:p w14:paraId="3D2ED5FA">
      <w:pPr>
        <w:pageBreakBefore w:val="0"/>
        <w:tabs>
          <w:tab w:val="left" w:pos="266"/>
        </w:tabs>
        <w:spacing w:line="360" w:lineRule="auto"/>
        <w:rPr>
          <w:rFonts w:ascii="宋体" w:hAnsi="宋体" w:cs="宋体"/>
          <w:b/>
          <w:bCs/>
          <w:color w:val="auto"/>
          <w:highlight w:val="none"/>
        </w:rPr>
      </w:pPr>
      <w:bookmarkStart w:id="6" w:name="_Toc28359080"/>
      <w:bookmarkStart w:id="7" w:name="_Toc35393791"/>
      <w:bookmarkStart w:id="8" w:name="_Toc35393622"/>
      <w:bookmarkStart w:id="9" w:name="_Toc38985264"/>
      <w:bookmarkStart w:id="10" w:name="_Toc28359003"/>
      <w:r>
        <w:rPr>
          <w:rFonts w:hint="eastAsia" w:ascii="宋体" w:hAnsi="宋体" w:cs="宋体"/>
          <w:b/>
          <w:bCs/>
          <w:color w:val="auto"/>
          <w:highlight w:val="none"/>
        </w:rPr>
        <w:t>二、申请人的资格要求：</w:t>
      </w:r>
      <w:bookmarkEnd w:id="6"/>
      <w:bookmarkEnd w:id="7"/>
      <w:bookmarkEnd w:id="8"/>
      <w:bookmarkEnd w:id="9"/>
      <w:bookmarkEnd w:id="10"/>
    </w:p>
    <w:p w14:paraId="00A9CF99">
      <w:pPr>
        <w:pageBreakBefore w:val="0"/>
        <w:spacing w:line="360" w:lineRule="auto"/>
        <w:ind w:firstLine="420"/>
        <w:rPr>
          <w:rFonts w:hint="eastAsia" w:ascii="宋体" w:hAnsi="宋体" w:cs="宋体"/>
          <w:color w:val="auto"/>
          <w:szCs w:val="21"/>
          <w:highlight w:val="none"/>
        </w:rPr>
      </w:pPr>
      <w:bookmarkStart w:id="11" w:name="_Toc35393623"/>
      <w:bookmarkStart w:id="12" w:name="_Toc28359081"/>
      <w:bookmarkStart w:id="13" w:name="_Toc35393792"/>
      <w:bookmarkStart w:id="14" w:name="_Toc38985265"/>
      <w:bookmarkStart w:id="15" w:name="_Toc28359004"/>
      <w:r>
        <w:rPr>
          <w:rFonts w:hint="eastAsia" w:ascii="宋体" w:hAnsi="宋体" w:cs="宋体"/>
          <w:color w:val="auto"/>
          <w:szCs w:val="21"/>
          <w:highlight w:val="none"/>
        </w:rPr>
        <w:t xml:space="preserve">1.满足《中华人民共和国政府采购法》第二十二条规定，并提供下列材料： </w:t>
      </w:r>
    </w:p>
    <w:p w14:paraId="55291DE4">
      <w:pPr>
        <w:spacing w:line="360" w:lineRule="auto"/>
        <w:ind w:firstLine="420" w:firstLineChars="200"/>
        <w:rPr>
          <w:rFonts w:ascii="宋体" w:hAnsi="宋体" w:cs="宋体"/>
          <w:i/>
          <w:iCs/>
          <w:szCs w:val="21"/>
          <w:highlight w:val="none"/>
          <w:u w:val="single"/>
        </w:rPr>
      </w:pPr>
      <w:r>
        <w:rPr>
          <w:rFonts w:hint="eastAsia" w:ascii="宋体" w:hAnsi="宋体" w:cs="宋体"/>
          <w:i/>
          <w:iCs/>
          <w:szCs w:val="21"/>
          <w:highlight w:val="none"/>
          <w:u w:val="single"/>
        </w:rPr>
        <w:t>1.1法人或者其他组织的营业执照等证明文件，自然人的身份证明</w:t>
      </w:r>
    </w:p>
    <w:p w14:paraId="511D11F8">
      <w:pPr>
        <w:spacing w:line="360" w:lineRule="auto"/>
        <w:ind w:firstLine="420" w:firstLineChars="200"/>
        <w:rPr>
          <w:rFonts w:ascii="宋体" w:hAnsi="宋体" w:cs="宋体"/>
          <w:i/>
          <w:iCs/>
          <w:szCs w:val="21"/>
          <w:highlight w:val="none"/>
          <w:u w:val="single"/>
        </w:rPr>
      </w:pPr>
      <w:r>
        <w:rPr>
          <w:rFonts w:hint="eastAsia" w:ascii="宋体" w:hAnsi="宋体" w:cs="宋体"/>
          <w:i/>
          <w:iCs/>
          <w:szCs w:val="21"/>
          <w:highlight w:val="none"/>
          <w:u w:val="single"/>
        </w:rPr>
        <w:t>1.2 依法缴纳职工社会保障资金的证明材料</w:t>
      </w:r>
      <w:r>
        <w:rPr>
          <w:rFonts w:hint="eastAsia" w:ascii="宋体" w:hAnsi="宋体" w:cs="宋体"/>
          <w:b/>
          <w:bCs/>
          <w:i/>
          <w:iCs/>
          <w:szCs w:val="21"/>
          <w:highlight w:val="none"/>
          <w:u w:val="single"/>
        </w:rPr>
        <w:t>(税务、银行或社会保险基金管理部门出具的近三个月内任意一个月缴纳职工社会保障资金的缴款凭证或缴款证明)（供应商依法享受缓缴、免缴的提供证明材料）</w:t>
      </w:r>
    </w:p>
    <w:p w14:paraId="153B731B">
      <w:pPr>
        <w:spacing w:line="360" w:lineRule="auto"/>
        <w:ind w:firstLine="420" w:firstLineChars="200"/>
        <w:rPr>
          <w:rFonts w:ascii="宋体" w:hAnsi="宋体"/>
          <w:b/>
          <w:bCs/>
          <w:i/>
          <w:iCs/>
          <w:highlight w:val="none"/>
          <w:u w:val="single"/>
        </w:rPr>
      </w:pPr>
      <w:r>
        <w:rPr>
          <w:rFonts w:hint="eastAsia" w:ascii="宋体" w:hAnsi="宋体" w:cs="宋体"/>
          <w:i/>
          <w:iCs/>
          <w:szCs w:val="21"/>
          <w:highlight w:val="none"/>
          <w:u w:val="single"/>
        </w:rPr>
        <w:t>1.3 供应商近三个月内任意一份依法纳税的缴款凭证</w:t>
      </w:r>
      <w:r>
        <w:rPr>
          <w:rFonts w:hint="eastAsia" w:ascii="宋体" w:hAnsi="宋体" w:cs="宋体"/>
          <w:b/>
          <w:bCs/>
          <w:i/>
          <w:iCs/>
          <w:szCs w:val="21"/>
          <w:highlight w:val="none"/>
          <w:u w:val="single"/>
        </w:rPr>
        <w:t>（供应商依法享受缓缴、免缴的提供证明材料）</w:t>
      </w:r>
    </w:p>
    <w:p w14:paraId="69C10E15">
      <w:pPr>
        <w:spacing w:line="360" w:lineRule="auto"/>
        <w:ind w:firstLine="420" w:firstLineChars="200"/>
        <w:rPr>
          <w:rFonts w:ascii="宋体" w:hAnsi="宋体" w:cs="宋体"/>
          <w:b/>
          <w:bCs/>
          <w:i/>
          <w:iCs/>
          <w:szCs w:val="21"/>
          <w:highlight w:val="none"/>
          <w:u w:val="single"/>
        </w:rPr>
      </w:pPr>
      <w:r>
        <w:rPr>
          <w:rFonts w:hint="eastAsia" w:ascii="宋体" w:hAnsi="宋体" w:cs="宋体"/>
          <w:i/>
          <w:iCs/>
          <w:szCs w:val="21"/>
          <w:highlight w:val="none"/>
          <w:u w:val="single"/>
        </w:rPr>
        <w:t>1.4 上一年度的财务报告情况</w:t>
      </w:r>
      <w:r>
        <w:rPr>
          <w:rFonts w:hint="eastAsia" w:ascii="宋体" w:hAnsi="宋体" w:cs="宋体"/>
          <w:b/>
          <w:bCs/>
          <w:i/>
          <w:iCs/>
          <w:szCs w:val="21"/>
          <w:highlight w:val="none"/>
          <w:u w:val="single"/>
        </w:rPr>
        <w:t>（成立不满一年不需提供）</w:t>
      </w:r>
    </w:p>
    <w:p w14:paraId="30B028F3">
      <w:pPr>
        <w:spacing w:line="360" w:lineRule="auto"/>
        <w:ind w:firstLine="420" w:firstLineChars="200"/>
        <w:rPr>
          <w:rFonts w:ascii="宋体" w:hAnsi="宋体" w:cs="宋体"/>
          <w:i/>
          <w:iCs/>
          <w:szCs w:val="21"/>
          <w:highlight w:val="none"/>
          <w:u w:val="single"/>
        </w:rPr>
      </w:pPr>
      <w:r>
        <w:rPr>
          <w:rFonts w:hint="eastAsia" w:ascii="宋体" w:hAnsi="宋体" w:cs="宋体"/>
          <w:i/>
          <w:iCs/>
          <w:szCs w:val="21"/>
          <w:highlight w:val="none"/>
          <w:u w:val="single"/>
        </w:rPr>
        <w:t>1.5 具备履行合同所必需的设备和专业技术能力的证明材料</w:t>
      </w:r>
    </w:p>
    <w:p w14:paraId="02C2112A">
      <w:pPr>
        <w:spacing w:line="360" w:lineRule="auto"/>
        <w:ind w:firstLine="420" w:firstLineChars="200"/>
        <w:rPr>
          <w:rFonts w:ascii="宋体" w:hAnsi="宋体" w:cs="宋体"/>
          <w:i/>
          <w:iCs/>
          <w:szCs w:val="21"/>
          <w:highlight w:val="none"/>
          <w:u w:val="single"/>
        </w:rPr>
      </w:pPr>
      <w:r>
        <w:rPr>
          <w:rFonts w:hint="eastAsia" w:ascii="宋体" w:hAnsi="宋体" w:cs="宋体"/>
          <w:i/>
          <w:iCs/>
          <w:szCs w:val="21"/>
          <w:highlight w:val="none"/>
          <w:u w:val="single"/>
        </w:rPr>
        <w:t>1.6 参加本次政府采购活动前3年内在经营活动中没有重大违法记录的书面声明</w:t>
      </w:r>
    </w:p>
    <w:p w14:paraId="69C5E394">
      <w:pPr>
        <w:spacing w:line="360" w:lineRule="auto"/>
        <w:ind w:firstLine="420" w:firstLineChars="200"/>
        <w:rPr>
          <w:rFonts w:ascii="宋体" w:hAnsi="宋体" w:cs="宋体"/>
          <w:b/>
          <w:bCs/>
          <w:i/>
          <w:iCs/>
          <w:szCs w:val="21"/>
          <w:highlight w:val="none"/>
          <w:u w:val="single"/>
        </w:rPr>
      </w:pPr>
      <w:r>
        <w:rPr>
          <w:rFonts w:hint="eastAsia" w:ascii="宋体" w:hAnsi="宋体" w:cs="宋体"/>
          <w:i/>
          <w:iCs/>
          <w:szCs w:val="21"/>
          <w:highlight w:val="none"/>
          <w:u w:val="single"/>
        </w:rPr>
        <w:t>1.7 未被“信用中国”网站（www.creditchina.gov.cn）、“中国政府采购网"(www.ccgp.gov.cn)列入失信被执行人、重大税收违法案件当事人名单、政府采购严重违法失信行为记录名单</w:t>
      </w:r>
    </w:p>
    <w:p w14:paraId="37470E3F">
      <w:pPr>
        <w:spacing w:line="360" w:lineRule="auto"/>
        <w:ind w:firstLine="420" w:firstLineChars="200"/>
        <w:rPr>
          <w:rFonts w:ascii="宋体" w:hAnsi="宋体" w:cs="宋体"/>
          <w:i/>
          <w:iCs/>
          <w:szCs w:val="21"/>
          <w:highlight w:val="none"/>
          <w:u w:val="single"/>
        </w:rPr>
      </w:pPr>
      <w:r>
        <w:rPr>
          <w:rFonts w:hint="eastAsia" w:ascii="宋体" w:hAnsi="宋体" w:cs="宋体"/>
          <w:i/>
          <w:iCs/>
          <w:szCs w:val="21"/>
          <w:highlight w:val="none"/>
          <w:u w:val="single"/>
        </w:rPr>
        <w:t>1.8供应商信用承诺函</w:t>
      </w:r>
    </w:p>
    <w:p w14:paraId="315E655B">
      <w:pPr>
        <w:pageBreakBefore w:val="0"/>
        <w:numPr>
          <w:ilvl w:val="0"/>
          <w:numId w:val="0"/>
        </w:numPr>
        <w:spacing w:line="360" w:lineRule="auto"/>
        <w:ind w:firstLine="42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.落实政府采购政策需满足的资格要求：</w:t>
      </w:r>
      <w:r>
        <w:rPr>
          <w:rFonts w:hint="eastAsia" w:ascii="宋体" w:hAnsi="宋体" w:cs="宋体"/>
          <w:color w:val="auto"/>
          <w:szCs w:val="21"/>
          <w:highlight w:val="none"/>
          <w:lang w:val="en-US" w:eastAsia="zh-CN"/>
        </w:rPr>
        <w:t>无</w:t>
      </w:r>
    </w:p>
    <w:p w14:paraId="061779E2">
      <w:pPr>
        <w:pageBreakBefore w:val="0"/>
        <w:spacing w:line="360" w:lineRule="auto"/>
        <w:ind w:firstLine="420"/>
        <w:rPr>
          <w:rFonts w:hint="eastAsia" w:ascii="宋体" w:hAnsi="宋体" w:eastAsia="宋体" w:cs="宋体"/>
          <w:color w:val="auto"/>
          <w:szCs w:val="21"/>
          <w:highlight w:val="yellow"/>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.本项目的特定资格要求：</w:t>
      </w:r>
      <w:r>
        <w:rPr>
          <w:rFonts w:hint="eastAsia" w:ascii="宋体" w:hAnsi="宋体"/>
          <w:i/>
          <w:iCs/>
          <w:highlight w:val="yellow"/>
          <w:u w:val="single"/>
        </w:rPr>
        <w:t>投标人具备中国银行保险监督管理机构核发的《经营保险业务许可证》，且许可证业务范围包括责任保险（</w:t>
      </w:r>
      <w:r>
        <w:rPr>
          <w:rFonts w:hint="eastAsia" w:ascii="宋体" w:hAnsi="宋体"/>
          <w:i/>
          <w:iCs/>
          <w:highlight w:val="yellow"/>
          <w:u w:val="single"/>
          <w:lang w:val="en-US" w:eastAsia="zh-CN"/>
        </w:rPr>
        <w:t>复印件加盖公章</w:t>
      </w:r>
      <w:r>
        <w:rPr>
          <w:rFonts w:hint="eastAsia" w:ascii="宋体" w:hAnsi="宋体"/>
          <w:i/>
          <w:iCs/>
          <w:highlight w:val="yellow"/>
          <w:u w:val="single"/>
        </w:rPr>
        <w:t>）。</w:t>
      </w:r>
    </w:p>
    <w:bookmarkEnd w:id="11"/>
    <w:bookmarkEnd w:id="12"/>
    <w:bookmarkEnd w:id="13"/>
    <w:bookmarkEnd w:id="14"/>
    <w:bookmarkEnd w:id="15"/>
    <w:p w14:paraId="7721B5A3">
      <w:pPr>
        <w:pStyle w:val="4"/>
        <w:spacing w:before="0" w:after="0" w:line="360" w:lineRule="auto"/>
        <w:rPr>
          <w:rFonts w:hint="eastAsia" w:ascii="宋体" w:hAnsi="宋体" w:cs="宋体"/>
          <w:b w:val="0"/>
          <w:bCs w:val="0"/>
          <w:color w:val="auto"/>
          <w:kern w:val="2"/>
          <w:sz w:val="21"/>
          <w:szCs w:val="22"/>
          <w:highlight w:val="none"/>
        </w:rPr>
      </w:pPr>
      <w:bookmarkStart w:id="16" w:name="_Toc109304965"/>
      <w:r>
        <w:rPr>
          <w:rFonts w:hint="eastAsia" w:ascii="宋体" w:hAnsi="宋体" w:cs="宋体"/>
          <w:bCs w:val="0"/>
          <w:color w:val="auto"/>
          <w:sz w:val="21"/>
          <w:szCs w:val="21"/>
          <w:highlight w:val="none"/>
        </w:rPr>
        <w:t>三、获取采购文件</w:t>
      </w:r>
      <w:bookmarkEnd w:id="16"/>
    </w:p>
    <w:p w14:paraId="6635F23A">
      <w:pPr>
        <w:spacing w:line="360" w:lineRule="auto"/>
        <w:ind w:firstLine="540"/>
        <w:rPr>
          <w:rFonts w:hint="eastAsia" w:ascii="宋体" w:hAnsi="宋体" w:eastAsia="宋体" w:cs="宋体"/>
          <w:color w:val="auto"/>
          <w:sz w:val="21"/>
          <w:szCs w:val="21"/>
          <w:highlight w:val="none"/>
        </w:rPr>
      </w:pPr>
      <w:bookmarkStart w:id="17" w:name="_Toc109304969"/>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17</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lang w:val="en-US" w:eastAsia="zh-CN"/>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21</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（法定节假日除外 ）</w:t>
      </w:r>
    </w:p>
    <w:p w14:paraId="1D362E78">
      <w:pPr>
        <w:spacing w:line="360" w:lineRule="auto"/>
        <w:ind w:firstLine="540"/>
        <w:rPr>
          <w:rFonts w:hint="eastAsia" w:ascii="宋体" w:hAnsi="宋体" w:eastAsia="宋体" w:cs="宋体"/>
          <w:i w:val="0"/>
          <w:iCs w:val="0"/>
          <w:caps w:val="0"/>
          <w:color w:val="auto"/>
          <w:spacing w:val="0"/>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none"/>
        </w:rPr>
        <w:t>仪征筑苑工程造价咨询有限公司</w:t>
      </w:r>
      <w:r>
        <w:rPr>
          <w:rFonts w:hint="eastAsia" w:ascii="宋体" w:hAnsi="宋体" w:eastAsia="宋体" w:cs="宋体"/>
          <w:color w:val="auto"/>
          <w:sz w:val="21"/>
          <w:szCs w:val="21"/>
          <w:highlight w:val="none"/>
          <w:u w:val="none"/>
          <w:lang w:eastAsia="zh-CN"/>
        </w:rPr>
        <w:t>（</w:t>
      </w:r>
      <w:r>
        <w:rPr>
          <w:rFonts w:hint="eastAsia" w:ascii="宋体" w:hAnsi="宋体"/>
          <w:b w:val="0"/>
          <w:bCs w:val="0"/>
          <w:color w:val="auto"/>
          <w:szCs w:val="21"/>
          <w:highlight w:val="none"/>
          <w:lang w:eastAsia="zh-CN"/>
        </w:rPr>
        <w:t>仪征市万年北路291号</w:t>
      </w:r>
      <w:r>
        <w:rPr>
          <w:rFonts w:hint="eastAsia" w:ascii="宋体" w:hAnsi="宋体" w:eastAsia="宋体" w:cs="宋体"/>
          <w:i w:val="0"/>
          <w:iCs w:val="0"/>
          <w:caps w:val="0"/>
          <w:color w:val="auto"/>
          <w:spacing w:val="0"/>
          <w:sz w:val="21"/>
          <w:szCs w:val="21"/>
          <w:highlight w:val="none"/>
          <w:lang w:eastAsia="zh-CN"/>
        </w:rPr>
        <w:t>）</w:t>
      </w:r>
    </w:p>
    <w:p w14:paraId="2AF837AF">
      <w:pPr>
        <w:spacing w:line="360" w:lineRule="auto"/>
        <w:ind w:firstLine="540"/>
        <w:rPr>
          <w:rFonts w:hint="default" w:ascii="宋体" w:hAnsi="宋体" w:eastAsia="宋体" w:cs="宋体"/>
          <w:color w:val="auto"/>
          <w:sz w:val="21"/>
          <w:szCs w:val="21"/>
          <w:highlight w:val="none"/>
          <w:u w:val="single"/>
          <w:lang w:val="en-US"/>
        </w:rPr>
      </w:pPr>
      <w:r>
        <w:rPr>
          <w:rFonts w:hint="eastAsia" w:ascii="宋体" w:hAnsi="宋体" w:eastAsia="宋体" w:cs="宋体"/>
          <w:color w:val="auto"/>
          <w:sz w:val="21"/>
          <w:szCs w:val="21"/>
          <w:highlight w:val="none"/>
        </w:rPr>
        <w:t>方式：</w:t>
      </w:r>
      <w:r>
        <w:rPr>
          <w:rFonts w:hint="eastAsia" w:ascii="宋体" w:hAnsi="宋体" w:eastAsia="宋体" w:cs="宋体"/>
          <w:color w:val="auto"/>
          <w:sz w:val="21"/>
          <w:szCs w:val="21"/>
          <w:highlight w:val="none"/>
          <w:lang w:val="en-US" w:eastAsia="zh-CN"/>
        </w:rPr>
        <w:t>线下购买</w:t>
      </w:r>
    </w:p>
    <w:p w14:paraId="5C66A946">
      <w:pPr>
        <w:pageBreakBefore w:val="0"/>
        <w:spacing w:line="360" w:lineRule="auto"/>
        <w:ind w:firstLine="420"/>
        <w:rPr>
          <w:rFonts w:hint="eastAsia" w:ascii="宋体" w:hAnsi="宋体" w:cs="宋体"/>
          <w:color w:val="auto"/>
          <w:highlight w:val="none"/>
          <w:lang w:val="en-US" w:eastAsia="zh-CN"/>
        </w:rPr>
      </w:pPr>
      <w:r>
        <w:rPr>
          <w:rFonts w:hint="eastAsia" w:ascii="宋体" w:hAnsi="宋体" w:cs="宋体"/>
          <w:color w:val="auto"/>
          <w:highlight w:val="none"/>
        </w:rPr>
        <w:t>售价：</w:t>
      </w:r>
      <w:r>
        <w:rPr>
          <w:rFonts w:hint="eastAsia" w:ascii="宋体" w:hAnsi="宋体" w:cs="宋体"/>
          <w:color w:val="auto"/>
          <w:highlight w:val="none"/>
          <w:lang w:val="en-US" w:eastAsia="zh-CN"/>
        </w:rPr>
        <w:t>人民币300元/份，递交投标确认函时支付。</w:t>
      </w:r>
    </w:p>
    <w:p w14:paraId="70964215">
      <w:pPr>
        <w:pageBreakBefore w:val="0"/>
        <w:spacing w:line="360" w:lineRule="auto"/>
        <w:rPr>
          <w:rFonts w:hint="eastAsia" w:ascii="宋体" w:hAnsi="宋体" w:cs="宋体"/>
          <w:b/>
          <w:bCs/>
          <w:color w:val="auto"/>
          <w:highlight w:val="none"/>
        </w:rPr>
      </w:pPr>
      <w:bookmarkStart w:id="18" w:name="_Toc28359015"/>
      <w:bookmarkStart w:id="19" w:name="_Toc35393632"/>
      <w:bookmarkStart w:id="20" w:name="_Toc28359092"/>
      <w:bookmarkStart w:id="21" w:name="_Toc35393801"/>
      <w:r>
        <w:rPr>
          <w:rFonts w:hint="eastAsia" w:ascii="宋体" w:hAnsi="宋体" w:cs="宋体"/>
          <w:b/>
          <w:bCs/>
          <w:color w:val="auto"/>
          <w:highlight w:val="none"/>
        </w:rPr>
        <w:t>四、响应文件提交</w:t>
      </w:r>
      <w:bookmarkEnd w:id="18"/>
      <w:bookmarkEnd w:id="19"/>
      <w:bookmarkEnd w:id="20"/>
      <w:bookmarkEnd w:id="21"/>
    </w:p>
    <w:p w14:paraId="691F85C9">
      <w:pPr>
        <w:snapToGrid w:val="0"/>
        <w:spacing w:line="360" w:lineRule="auto"/>
        <w:ind w:firstLine="315" w:firstLineChars="150"/>
        <w:rPr>
          <w:rFonts w:hint="eastAsia" w:ascii="宋体" w:hAnsi="宋体" w:eastAsia="宋体" w:cs="宋体"/>
          <w:color w:val="auto"/>
          <w:sz w:val="21"/>
          <w:szCs w:val="21"/>
          <w:highlight w:val="none"/>
        </w:rPr>
      </w:pPr>
      <w:bookmarkStart w:id="22" w:name="_Toc28359016"/>
      <w:bookmarkStart w:id="23" w:name="_Toc35393633"/>
      <w:bookmarkStart w:id="24" w:name="_Toc28359093"/>
      <w:bookmarkStart w:id="25" w:name="_Toc35393802"/>
      <w:r>
        <w:rPr>
          <w:rFonts w:hint="eastAsia" w:ascii="宋体" w:hAnsi="宋体" w:eastAsia="宋体" w:cs="宋体"/>
          <w:color w:val="auto"/>
          <w:sz w:val="21"/>
          <w:szCs w:val="21"/>
          <w:highlight w:val="none"/>
        </w:rPr>
        <w:t>截止时间：202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点</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0分（北京时间）。</w:t>
      </w:r>
    </w:p>
    <w:p w14:paraId="502A0FB4">
      <w:pPr>
        <w:snapToGrid w:val="0"/>
        <w:spacing w:line="360" w:lineRule="auto"/>
        <w:ind w:firstLine="315" w:firstLineChars="15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地点：仪征市万年大道291号（仪征筑苑工程造价咨询有限公司二楼开标室）</w:t>
      </w:r>
    </w:p>
    <w:p w14:paraId="5D93CA98">
      <w:pPr>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五、开启</w:t>
      </w:r>
      <w:bookmarkEnd w:id="22"/>
      <w:bookmarkEnd w:id="23"/>
      <w:bookmarkEnd w:id="24"/>
      <w:bookmarkEnd w:id="25"/>
    </w:p>
    <w:p w14:paraId="5320D436">
      <w:pPr>
        <w:snapToGrid w:val="0"/>
        <w:spacing w:line="360" w:lineRule="auto"/>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28</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点</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分（北京时间）</w:t>
      </w:r>
    </w:p>
    <w:p w14:paraId="56757447">
      <w:pPr>
        <w:snapToGrid w:val="0"/>
        <w:spacing w:line="360" w:lineRule="auto"/>
        <w:ind w:firstLine="315" w:firstLineChars="1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地点：仪征市万年大道291号（仪征筑苑工程造价咨询有限公司二楼开标室）</w:t>
      </w:r>
    </w:p>
    <w:p w14:paraId="16AD6113">
      <w:pPr>
        <w:snapToGrid w:val="0"/>
        <w:spacing w:line="360" w:lineRule="auto"/>
        <w:rPr>
          <w:rFonts w:hint="eastAsia" w:ascii="宋体" w:hAnsi="宋体" w:eastAsia="宋体" w:cs="宋体"/>
          <w:b/>
          <w:bCs/>
          <w:color w:val="auto"/>
          <w:sz w:val="21"/>
          <w:szCs w:val="21"/>
          <w:highlight w:val="none"/>
        </w:rPr>
      </w:pPr>
      <w:bookmarkStart w:id="26" w:name="_Toc35393635"/>
      <w:bookmarkStart w:id="27" w:name="_Toc35393804"/>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其他补充事宜</w:t>
      </w:r>
      <w:bookmarkEnd w:id="26"/>
      <w:bookmarkEnd w:id="27"/>
    </w:p>
    <w:p w14:paraId="1716FB17">
      <w:pPr>
        <w:snapToGrid w:val="0"/>
        <w:spacing w:line="360" w:lineRule="auto"/>
        <w:ind w:firstLine="315" w:firstLineChars="15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color w:val="auto"/>
          <w:sz w:val="21"/>
          <w:szCs w:val="21"/>
          <w:highlight w:val="none"/>
          <w:lang w:val="en-US" w:eastAsia="zh-CN"/>
        </w:rPr>
        <w:t>1.本招标文件</w:t>
      </w:r>
      <w:r>
        <w:rPr>
          <w:rFonts w:hint="eastAsia" w:ascii="宋体" w:hAnsi="宋体" w:eastAsia="宋体" w:cs="宋体"/>
          <w:i/>
          <w:iCs/>
          <w:caps w:val="0"/>
          <w:color w:val="auto"/>
          <w:spacing w:val="0"/>
          <w:kern w:val="0"/>
          <w:sz w:val="21"/>
          <w:szCs w:val="21"/>
          <w:highlight w:val="none"/>
          <w:u w:val="single"/>
          <w:shd w:val="clear" w:color="auto" w:fill="FFFFFF"/>
          <w:lang w:val="en-US" w:eastAsia="zh-CN" w:bidi="ar"/>
        </w:rPr>
        <w:t>中斜体下划线部分为实质性响应条件，为必须遵守的条件，如不满足将作无效响应文件处理。</w:t>
      </w:r>
    </w:p>
    <w:p w14:paraId="56633A48">
      <w:pPr>
        <w:tabs>
          <w:tab w:val="left" w:pos="900"/>
        </w:tabs>
        <w:spacing w:line="360" w:lineRule="auto"/>
        <w:ind w:firstLine="422" w:firstLineChars="200"/>
        <w:rPr>
          <w:rFonts w:ascii="宋体" w:hAnsi="宋体"/>
          <w:color w:val="auto"/>
          <w:szCs w:val="21"/>
          <w:highlight w:val="none"/>
        </w:rPr>
      </w:pPr>
      <w:r>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t>2.本</w:t>
      </w:r>
      <w:r>
        <w:rPr>
          <w:rFonts w:hint="eastAsia" w:ascii="宋体" w:hAnsi="宋体" w:cs="宋体"/>
          <w:b/>
          <w:bCs/>
          <w:i w:val="0"/>
          <w:iCs w:val="0"/>
          <w:caps w:val="0"/>
          <w:color w:val="auto"/>
          <w:spacing w:val="0"/>
          <w:kern w:val="0"/>
          <w:sz w:val="21"/>
          <w:szCs w:val="21"/>
          <w:highlight w:val="none"/>
          <w:shd w:val="clear" w:color="auto" w:fill="FFFFFF"/>
          <w:lang w:val="en-US" w:eastAsia="zh-CN" w:bidi="ar"/>
        </w:rPr>
        <w:t>采购</w:t>
      </w:r>
      <w:r>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t>文件提供及公告期限：</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自招标邀请发布之日起5个工作日。供应商如确定参加投标，请如实填写《供应商参加投标确认函》截止时间，并于</w:t>
      </w:r>
      <w:r>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t>202</w:t>
      </w:r>
      <w:r>
        <w:rPr>
          <w:rFonts w:hint="eastAsia" w:ascii="宋体" w:hAnsi="宋体" w:cs="宋体"/>
          <w:b/>
          <w:bCs/>
          <w:i w:val="0"/>
          <w:iCs w:val="0"/>
          <w:caps w:val="0"/>
          <w:color w:val="auto"/>
          <w:spacing w:val="0"/>
          <w:kern w:val="0"/>
          <w:sz w:val="21"/>
          <w:szCs w:val="21"/>
          <w:highlight w:val="none"/>
          <w:shd w:val="clear" w:color="auto" w:fill="FFFFFF"/>
          <w:lang w:val="en-US" w:eastAsia="zh-CN" w:bidi="ar"/>
        </w:rPr>
        <w:t>5</w:t>
      </w:r>
      <w:r>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t>年</w:t>
      </w:r>
      <w:r>
        <w:rPr>
          <w:rFonts w:hint="eastAsia" w:ascii="宋体" w:hAnsi="宋体" w:cs="宋体"/>
          <w:b/>
          <w:bCs/>
          <w:i w:val="0"/>
          <w:iCs w:val="0"/>
          <w:caps w:val="0"/>
          <w:color w:val="auto"/>
          <w:spacing w:val="0"/>
          <w:kern w:val="0"/>
          <w:sz w:val="21"/>
          <w:szCs w:val="21"/>
          <w:highlight w:val="none"/>
          <w:shd w:val="clear" w:color="auto" w:fill="FFFFFF"/>
          <w:lang w:val="en-US" w:eastAsia="zh-CN" w:bidi="ar"/>
        </w:rPr>
        <w:t>2</w:t>
      </w:r>
      <w:r>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t>月</w:t>
      </w:r>
      <w:r>
        <w:rPr>
          <w:rFonts w:hint="eastAsia" w:ascii="宋体" w:hAnsi="宋体" w:cs="宋体"/>
          <w:b/>
          <w:bCs/>
          <w:i w:val="0"/>
          <w:iCs w:val="0"/>
          <w:caps w:val="0"/>
          <w:color w:val="auto"/>
          <w:spacing w:val="0"/>
          <w:kern w:val="0"/>
          <w:sz w:val="21"/>
          <w:szCs w:val="21"/>
          <w:highlight w:val="none"/>
          <w:shd w:val="clear" w:color="auto" w:fill="FFFFFF"/>
          <w:lang w:val="en-US" w:eastAsia="zh-CN" w:bidi="ar"/>
        </w:rPr>
        <w:t>21</w:t>
      </w:r>
      <w:r>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t>日17:00（北京时间）前</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，按要求将投标确认函原件送至：</w:t>
      </w:r>
      <w:r>
        <w:rPr>
          <w:rFonts w:hint="eastAsia" w:ascii="宋体" w:hAnsi="宋体" w:eastAsia="宋体" w:cs="宋体"/>
          <w:color w:val="auto"/>
          <w:kern w:val="0"/>
          <w:sz w:val="21"/>
          <w:szCs w:val="21"/>
          <w:highlight w:val="none"/>
        </w:rPr>
        <w:t>仪征筑苑工程造价咨询有限公司（仪征市万年大道291号）</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w:t>
      </w:r>
      <w:r>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t>如供应商未按上述要求去做，将自行承担所产生的风险。</w:t>
      </w:r>
      <w:r>
        <w:rPr>
          <w:rFonts w:hint="eastAsia" w:ascii="宋体" w:hAnsi="宋体"/>
          <w:color w:val="auto"/>
          <w:szCs w:val="21"/>
          <w:highlight w:val="none"/>
        </w:rPr>
        <w:t>有关本次招标的事项若存在变动或修改，代理人通过《供应商参加投标确认函》的信息，予以电话、邮件或相关联系方式通知更正。</w:t>
      </w:r>
    </w:p>
    <w:p w14:paraId="330F2F7A">
      <w:pPr>
        <w:spacing w:line="360" w:lineRule="auto"/>
        <w:ind w:firstLine="422" w:firstLineChars="200"/>
        <w:jc w:val="left"/>
        <w:rPr>
          <w:rFonts w:hint="default" w:ascii="宋体" w:hAnsi="宋体" w:cs="宋体"/>
          <w:color w:val="auto"/>
          <w:szCs w:val="21"/>
          <w:highlight w:val="none"/>
          <w:lang w:val="en-US" w:eastAsia="zh-CN"/>
        </w:rPr>
      </w:pPr>
      <w:r>
        <w:rPr>
          <w:rFonts w:hint="eastAsia" w:ascii="宋体" w:hAnsi="宋体" w:eastAsia="宋体" w:cs="宋体"/>
          <w:b/>
          <w:bCs/>
          <w:i w:val="0"/>
          <w:iCs w:val="0"/>
          <w:caps w:val="0"/>
          <w:color w:val="auto"/>
          <w:spacing w:val="0"/>
          <w:kern w:val="0"/>
          <w:sz w:val="21"/>
          <w:szCs w:val="21"/>
          <w:highlight w:val="none"/>
          <w:shd w:val="clear" w:color="auto" w:fill="FFFFFF"/>
          <w:lang w:val="en-US" w:eastAsia="zh-CN" w:bidi="ar"/>
        </w:rPr>
        <w:t> 3.本次响应文件制作份数要求：</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一式叁份(一份正本，贰份副本)，每份投标文件须清楚标</w:t>
      </w:r>
      <w:r>
        <w:rPr>
          <w:rFonts w:hint="eastAsia" w:ascii="宋体" w:hAnsi="宋体" w:cs="宋体"/>
          <w:color w:val="auto"/>
          <w:szCs w:val="21"/>
          <w:highlight w:val="none"/>
          <w:lang w:val="en-US" w:eastAsia="zh-CN"/>
        </w:rPr>
        <w:t xml:space="preserve">明“正本”或“副本”                                                                                                                              </w:t>
      </w:r>
    </w:p>
    <w:p w14:paraId="1F02FAB7">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.本次采购不收取保证金。</w:t>
      </w:r>
    </w:p>
    <w:bookmarkEnd w:id="17"/>
    <w:p w14:paraId="037B0382">
      <w:pPr>
        <w:pStyle w:val="4"/>
        <w:spacing w:before="0" w:after="0" w:line="360" w:lineRule="auto"/>
        <w:rPr>
          <w:rFonts w:hint="eastAsia" w:ascii="宋体" w:hAnsi="宋体" w:cs="宋体"/>
          <w:bCs w:val="0"/>
          <w:color w:val="auto"/>
          <w:sz w:val="21"/>
          <w:szCs w:val="21"/>
          <w:highlight w:val="none"/>
        </w:rPr>
      </w:pPr>
      <w:bookmarkStart w:id="28" w:name="_Toc109304970"/>
      <w:r>
        <w:rPr>
          <w:rFonts w:hint="eastAsia" w:ascii="宋体" w:hAnsi="宋体" w:cs="宋体"/>
          <w:bCs w:val="0"/>
          <w:color w:val="auto"/>
          <w:sz w:val="21"/>
          <w:szCs w:val="21"/>
          <w:highlight w:val="none"/>
          <w:lang w:val="en-US" w:eastAsia="zh-CN"/>
        </w:rPr>
        <w:t>七</w:t>
      </w:r>
      <w:r>
        <w:rPr>
          <w:rFonts w:hint="eastAsia" w:ascii="宋体" w:hAnsi="宋体" w:cs="宋体"/>
          <w:bCs w:val="0"/>
          <w:color w:val="auto"/>
          <w:sz w:val="21"/>
          <w:szCs w:val="21"/>
          <w:highlight w:val="none"/>
        </w:rPr>
        <w:t>、本次</w:t>
      </w:r>
      <w:r>
        <w:rPr>
          <w:rFonts w:hint="eastAsia" w:ascii="宋体" w:hAnsi="宋体" w:eastAsia="宋体" w:cs="宋体"/>
          <w:bCs w:val="0"/>
          <w:color w:val="auto"/>
          <w:sz w:val="21"/>
          <w:szCs w:val="21"/>
          <w:highlight w:val="none"/>
          <w:lang w:val="en-US" w:eastAsia="zh-CN"/>
        </w:rPr>
        <w:t>招标</w:t>
      </w:r>
      <w:r>
        <w:rPr>
          <w:rFonts w:hint="eastAsia" w:ascii="宋体" w:hAnsi="宋体" w:cs="宋体"/>
          <w:bCs w:val="0"/>
          <w:color w:val="auto"/>
          <w:sz w:val="21"/>
          <w:szCs w:val="21"/>
          <w:highlight w:val="none"/>
        </w:rPr>
        <w:t>联系方式</w:t>
      </w:r>
      <w:bookmarkEnd w:id="28"/>
    </w:p>
    <w:p w14:paraId="40826C89">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1.采购人信息</w:t>
      </w:r>
    </w:p>
    <w:p w14:paraId="3DF82398">
      <w:pPr>
        <w:spacing w:line="360" w:lineRule="auto"/>
        <w:ind w:firstLine="420" w:firstLineChars="200"/>
        <w:jc w:val="left"/>
        <w:rPr>
          <w:rFonts w:hint="eastAsia" w:ascii="宋体" w:hAnsi="宋体" w:eastAsia="宋体" w:cs="宋体"/>
          <w:color w:val="auto"/>
          <w:kern w:val="2"/>
          <w:szCs w:val="21"/>
          <w:highlight w:val="none"/>
          <w:u w:val="single"/>
          <w:lang w:eastAsia="zh-CN"/>
        </w:rPr>
      </w:pPr>
      <w:r>
        <w:rPr>
          <w:rFonts w:hint="eastAsia" w:ascii="宋体" w:hAnsi="宋体" w:eastAsia="宋体" w:cs="宋体"/>
          <w:color w:val="auto"/>
          <w:kern w:val="2"/>
          <w:szCs w:val="21"/>
          <w:highlight w:val="none"/>
        </w:rPr>
        <w:t>名 称：</w:t>
      </w:r>
      <w:r>
        <w:rPr>
          <w:rFonts w:hint="eastAsia" w:ascii="宋体" w:hAnsi="宋体" w:eastAsia="宋体" w:cs="宋体"/>
          <w:color w:val="auto"/>
          <w:kern w:val="2"/>
          <w:szCs w:val="21"/>
          <w:highlight w:val="none"/>
          <w:u w:val="single"/>
          <w:lang w:val="en-US" w:eastAsia="zh-CN"/>
        </w:rPr>
        <w:fldChar w:fldCharType="begin"/>
      </w:r>
      <w:r>
        <w:rPr>
          <w:rFonts w:hint="eastAsia" w:ascii="宋体" w:hAnsi="宋体" w:eastAsia="宋体" w:cs="宋体"/>
          <w:color w:val="auto"/>
          <w:kern w:val="2"/>
          <w:szCs w:val="21"/>
          <w:highlight w:val="none"/>
          <w:u w:val="single"/>
          <w:lang w:val="en-US" w:eastAsia="zh-CN"/>
        </w:rPr>
        <w:instrText xml:space="preserve"> HYPERLINK "https://www.qixin.com/company/64a8a10c-e3b1-4967-84f6-180d33111383" \o "点击查看公司详情" \t "https://www.qixin.com/_blank" </w:instrText>
      </w:r>
      <w:r>
        <w:rPr>
          <w:rFonts w:hint="eastAsia" w:ascii="宋体" w:hAnsi="宋体" w:eastAsia="宋体" w:cs="宋体"/>
          <w:color w:val="auto"/>
          <w:kern w:val="2"/>
          <w:szCs w:val="21"/>
          <w:highlight w:val="none"/>
          <w:u w:val="single"/>
          <w:lang w:val="en-US" w:eastAsia="zh-CN"/>
        </w:rPr>
        <w:fldChar w:fldCharType="separate"/>
      </w:r>
      <w:r>
        <w:rPr>
          <w:rFonts w:hint="eastAsia" w:ascii="宋体" w:hAnsi="宋体" w:eastAsia="宋体" w:cs="宋体"/>
          <w:color w:val="auto"/>
          <w:kern w:val="2"/>
          <w:szCs w:val="21"/>
          <w:highlight w:val="none"/>
          <w:u w:val="single"/>
          <w:lang w:val="en-US" w:eastAsia="zh-CN"/>
        </w:rPr>
        <w:t>仪征市中医院</w:t>
      </w:r>
      <w:r>
        <w:rPr>
          <w:rFonts w:hint="eastAsia" w:ascii="宋体" w:hAnsi="宋体" w:eastAsia="宋体" w:cs="宋体"/>
          <w:color w:val="auto"/>
          <w:kern w:val="2"/>
          <w:szCs w:val="21"/>
          <w:highlight w:val="none"/>
          <w:u w:val="single"/>
          <w:lang w:val="en-US" w:eastAsia="zh-CN"/>
        </w:rPr>
        <w:fldChar w:fldCharType="end"/>
      </w:r>
    </w:p>
    <w:p w14:paraId="4D71C7BF">
      <w:pPr>
        <w:spacing w:line="360" w:lineRule="auto"/>
        <w:ind w:firstLine="420" w:firstLineChars="200"/>
        <w:jc w:val="left"/>
        <w:rPr>
          <w:rFonts w:hint="default" w:ascii="宋体" w:hAnsi="宋体" w:eastAsia="宋体" w:cs="宋体"/>
          <w:color w:val="auto"/>
          <w:kern w:val="2"/>
          <w:szCs w:val="21"/>
          <w:highlight w:val="none"/>
          <w:u w:val="single"/>
          <w:lang w:val="en-US" w:eastAsia="zh-CN"/>
        </w:rPr>
      </w:pPr>
      <w:r>
        <w:rPr>
          <w:rFonts w:hint="eastAsia" w:ascii="宋体" w:hAnsi="宋体" w:eastAsia="宋体" w:cs="宋体"/>
          <w:color w:val="auto"/>
          <w:kern w:val="2"/>
          <w:szCs w:val="21"/>
          <w:highlight w:val="none"/>
          <w:lang w:val="en-US" w:eastAsia="zh-CN"/>
        </w:rPr>
        <w:t>联系人</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u w:val="single"/>
          <w:lang w:val="en-US" w:eastAsia="zh-CN"/>
        </w:rPr>
        <w:t>王鹏洲</w:t>
      </w:r>
    </w:p>
    <w:p w14:paraId="43086C8E">
      <w:pPr>
        <w:spacing w:line="360" w:lineRule="auto"/>
        <w:ind w:firstLine="420" w:firstLineChars="200"/>
        <w:jc w:val="left"/>
        <w:rPr>
          <w:rFonts w:hint="default" w:ascii="宋体" w:hAnsi="宋体" w:eastAsia="宋体" w:cs="宋体"/>
          <w:color w:val="auto"/>
          <w:kern w:val="2"/>
          <w:szCs w:val="21"/>
          <w:highlight w:val="none"/>
          <w:u w:val="single"/>
          <w:lang w:val="en-US" w:eastAsia="zh-CN"/>
        </w:rPr>
      </w:pPr>
      <w:r>
        <w:rPr>
          <w:rFonts w:hint="eastAsia" w:ascii="宋体" w:hAnsi="宋体" w:eastAsia="宋体" w:cs="宋体"/>
          <w:color w:val="auto"/>
          <w:kern w:val="2"/>
          <w:szCs w:val="21"/>
          <w:highlight w:val="none"/>
        </w:rPr>
        <w:t>联系方式</w:t>
      </w:r>
      <w:r>
        <w:rPr>
          <w:rFonts w:hint="eastAsia" w:ascii="宋体" w:hAnsi="宋体" w:eastAsia="宋体" w:cs="宋体"/>
          <w:color w:val="auto"/>
          <w:kern w:val="2"/>
          <w:szCs w:val="21"/>
          <w:highlight w:val="none"/>
          <w:u w:val="single"/>
          <w:lang w:val="en-US" w:eastAsia="zh-CN"/>
        </w:rPr>
        <w:t>：15252530258</w:t>
      </w:r>
    </w:p>
    <w:p w14:paraId="2FA3F2FA">
      <w:pPr>
        <w:widowControl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2.仪征筑苑工程造价咨询有限公司信息</w:t>
      </w:r>
    </w:p>
    <w:p w14:paraId="00A8C9CB">
      <w:pPr>
        <w:spacing w:line="360" w:lineRule="auto"/>
        <w:ind w:firstLine="420" w:firstLineChars="200"/>
        <w:rPr>
          <w:rFonts w:hint="eastAsia" w:ascii="宋体" w:hAnsi="宋体" w:eastAsia="宋体" w:cs="宋体"/>
          <w:color w:val="auto"/>
          <w:kern w:val="2"/>
          <w:szCs w:val="21"/>
          <w:highlight w:val="none"/>
          <w:u w:val="single"/>
        </w:rPr>
      </w:pPr>
      <w:r>
        <w:rPr>
          <w:rFonts w:hint="eastAsia" w:ascii="宋体" w:hAnsi="宋体" w:eastAsia="宋体" w:cs="宋体"/>
          <w:color w:val="auto"/>
          <w:kern w:val="2"/>
          <w:szCs w:val="21"/>
          <w:highlight w:val="none"/>
        </w:rPr>
        <w:t>地　址：</w:t>
      </w:r>
      <w:r>
        <w:rPr>
          <w:rFonts w:hint="eastAsia" w:ascii="宋体" w:hAnsi="宋体" w:eastAsia="宋体" w:cs="宋体"/>
          <w:color w:val="auto"/>
          <w:kern w:val="2"/>
          <w:szCs w:val="21"/>
          <w:highlight w:val="none"/>
          <w:u w:val="single"/>
        </w:rPr>
        <w:t>仪征市万年北路291号</w:t>
      </w:r>
    </w:p>
    <w:p w14:paraId="12B53E3A">
      <w:pPr>
        <w:spacing w:line="360" w:lineRule="auto"/>
        <w:ind w:firstLine="420" w:firstLineChars="200"/>
        <w:rPr>
          <w:rFonts w:hint="default" w:ascii="宋体" w:hAnsi="宋体" w:eastAsia="宋体" w:cs="宋体"/>
          <w:color w:val="auto"/>
          <w:kern w:val="2"/>
          <w:szCs w:val="21"/>
          <w:highlight w:val="none"/>
          <w:lang w:val="en-US" w:eastAsia="zh-CN"/>
        </w:rPr>
      </w:pPr>
      <w:r>
        <w:rPr>
          <w:rFonts w:hint="eastAsia" w:ascii="宋体" w:hAnsi="宋体" w:eastAsia="宋体" w:cs="宋体"/>
          <w:color w:val="auto"/>
          <w:kern w:val="2"/>
          <w:szCs w:val="21"/>
          <w:highlight w:val="none"/>
        </w:rPr>
        <w:t>联系方式：</w:t>
      </w:r>
      <w:bookmarkStart w:id="29" w:name="_Toc28359010"/>
      <w:bookmarkStart w:id="30" w:name="_Toc28359087"/>
      <w:r>
        <w:rPr>
          <w:rFonts w:hint="eastAsia" w:ascii="宋体" w:hAnsi="宋体" w:eastAsia="宋体" w:cs="宋体"/>
          <w:color w:val="auto"/>
          <w:kern w:val="2"/>
          <w:szCs w:val="21"/>
          <w:highlight w:val="none"/>
          <w:u w:val="single"/>
          <w:lang w:val="en-US" w:eastAsia="zh-CN"/>
        </w:rPr>
        <w:t>13773499097</w:t>
      </w:r>
    </w:p>
    <w:bookmarkEnd w:id="29"/>
    <w:bookmarkEnd w:id="30"/>
    <w:p w14:paraId="5CA47816">
      <w:pPr>
        <w:spacing w:line="360" w:lineRule="auto"/>
        <w:ind w:firstLine="420" w:firstLineChars="200"/>
        <w:jc w:val="left"/>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项目联系人：</w:t>
      </w:r>
      <w:r>
        <w:rPr>
          <w:rFonts w:hint="eastAsia" w:ascii="宋体" w:hAnsi="宋体" w:eastAsia="宋体" w:cs="宋体"/>
          <w:color w:val="auto"/>
          <w:kern w:val="2"/>
          <w:szCs w:val="21"/>
          <w:highlight w:val="none"/>
          <w:u w:val="single"/>
        </w:rPr>
        <w:t>张军</w:t>
      </w:r>
    </w:p>
    <w:p w14:paraId="1845991E">
      <w:pPr>
        <w:spacing w:line="360" w:lineRule="auto"/>
        <w:ind w:firstLine="420" w:firstLineChars="200"/>
        <w:jc w:val="left"/>
        <w:rPr>
          <w:rFonts w:hint="eastAsia" w:ascii="宋体" w:hAnsi="宋体" w:cs="宋体"/>
          <w:color w:val="auto"/>
          <w:szCs w:val="21"/>
          <w:highlight w:val="none"/>
          <w:u w:val="single"/>
        </w:rPr>
      </w:pPr>
    </w:p>
    <w:p w14:paraId="539867B5">
      <w:pPr>
        <w:spacing w:line="360" w:lineRule="auto"/>
        <w:ind w:firstLine="420" w:firstLineChars="200"/>
        <w:jc w:val="left"/>
        <w:rPr>
          <w:rFonts w:hint="eastAsia" w:ascii="宋体" w:hAnsi="宋体" w:cs="宋体"/>
          <w:color w:val="auto"/>
          <w:szCs w:val="21"/>
          <w:highlight w:val="none"/>
          <w:u w:val="single"/>
        </w:rPr>
      </w:pPr>
    </w:p>
    <w:p w14:paraId="275A5FCD">
      <w:pPr>
        <w:pStyle w:val="205"/>
        <w:pageBreakBefore w:val="0"/>
        <w:spacing w:line="360" w:lineRule="auto"/>
        <w:jc w:val="center"/>
        <w:rPr>
          <w:rFonts w:hint="eastAsia" w:ascii="宋体" w:hAnsi="宋体"/>
          <w:b w:val="0"/>
          <w:color w:val="auto"/>
          <w:szCs w:val="21"/>
          <w:highlight w:val="none"/>
        </w:rPr>
      </w:pPr>
      <w:r>
        <w:rPr>
          <w:rFonts w:hint="eastAsia" w:ascii="宋体" w:hAnsi="宋体"/>
          <w:color w:val="auto"/>
          <w:szCs w:val="36"/>
          <w:highlight w:val="none"/>
        </w:rPr>
        <w:t>第二章 投标人须知</w:t>
      </w:r>
    </w:p>
    <w:p w14:paraId="7931D4E7">
      <w:pPr>
        <w:pageBreakBefore w:val="0"/>
        <w:spacing w:line="360" w:lineRule="auto"/>
        <w:ind w:firstLine="422"/>
        <w:rPr>
          <w:rFonts w:ascii="宋体" w:hAnsi="宋体"/>
          <w:b/>
          <w:color w:val="auto"/>
          <w:szCs w:val="21"/>
          <w:highlight w:val="none"/>
        </w:rPr>
      </w:pPr>
      <w:r>
        <w:rPr>
          <w:rFonts w:hint="eastAsia" w:ascii="宋体" w:hAnsi="宋体"/>
          <w:b/>
          <w:color w:val="auto"/>
          <w:szCs w:val="21"/>
          <w:highlight w:val="none"/>
        </w:rPr>
        <w:t>1、招标方式</w:t>
      </w:r>
    </w:p>
    <w:p w14:paraId="7C2626B1">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1.1 本次招标采取公开招标方式，本招标文件仅适用于</w:t>
      </w:r>
      <w:r>
        <w:rPr>
          <w:rFonts w:hint="eastAsia" w:ascii="宋体" w:hAnsi="宋体"/>
          <w:bCs/>
          <w:color w:val="auto"/>
          <w:szCs w:val="21"/>
          <w:highlight w:val="none"/>
          <w:lang w:eastAsia="zh-CN"/>
        </w:rPr>
        <w:t>YZZY-2025009</w:t>
      </w:r>
      <w:r>
        <w:rPr>
          <w:rFonts w:hint="eastAsia" w:ascii="宋体" w:hAnsi="宋体"/>
          <w:bCs/>
          <w:color w:val="auto"/>
          <w:szCs w:val="21"/>
          <w:highlight w:val="none"/>
        </w:rPr>
        <w:t>项目。</w:t>
      </w:r>
    </w:p>
    <w:p w14:paraId="28D365F2">
      <w:pPr>
        <w:pageBreakBefore w:val="0"/>
        <w:spacing w:line="360" w:lineRule="auto"/>
        <w:ind w:firstLine="422"/>
        <w:rPr>
          <w:rFonts w:ascii="宋体" w:hAnsi="宋体"/>
          <w:b/>
          <w:color w:val="auto"/>
          <w:szCs w:val="21"/>
          <w:highlight w:val="none"/>
        </w:rPr>
      </w:pPr>
      <w:r>
        <w:rPr>
          <w:rFonts w:hint="eastAsia" w:ascii="宋体" w:hAnsi="宋体"/>
          <w:b/>
          <w:color w:val="auto"/>
          <w:szCs w:val="21"/>
          <w:highlight w:val="none"/>
        </w:rPr>
        <w:t>2、投标人</w:t>
      </w:r>
    </w:p>
    <w:p w14:paraId="064E5333">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2.1 本招标文件中“供应商”，即“投标人”，是指参加投标竞争，并符合招标文件规定资格条件的法人、其他组织或者自然人。</w:t>
      </w:r>
    </w:p>
    <w:p w14:paraId="2D7E4A66">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2.2合格的投标人</w:t>
      </w:r>
    </w:p>
    <w:p w14:paraId="5B643F1D">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2.2.1 满足招标公告中供应商的资格条件要求的规定。</w:t>
      </w:r>
    </w:p>
    <w:p w14:paraId="730BFB2C">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2.2.2 满足本文件实质性条款的规定。</w:t>
      </w:r>
    </w:p>
    <w:p w14:paraId="1B60BCD2">
      <w:pPr>
        <w:pageBreakBefore w:val="0"/>
        <w:spacing w:line="360" w:lineRule="auto"/>
        <w:ind w:firstLine="422"/>
        <w:rPr>
          <w:rFonts w:ascii="宋体" w:hAnsi="宋体"/>
          <w:b/>
          <w:color w:val="auto"/>
          <w:szCs w:val="21"/>
          <w:highlight w:val="none"/>
        </w:rPr>
      </w:pPr>
      <w:r>
        <w:rPr>
          <w:rFonts w:hint="eastAsia" w:ascii="宋体" w:hAnsi="宋体"/>
          <w:b/>
          <w:color w:val="auto"/>
          <w:szCs w:val="21"/>
          <w:highlight w:val="none"/>
        </w:rPr>
        <w:t>3、适用法律</w:t>
      </w:r>
    </w:p>
    <w:p w14:paraId="5E65254C">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3.1 本次招标及由此产生的合同受中华人民共和国有关的法律法规制约和保护。</w:t>
      </w:r>
    </w:p>
    <w:p w14:paraId="03FC59A8">
      <w:pPr>
        <w:pageBreakBefore w:val="0"/>
        <w:spacing w:line="360" w:lineRule="auto"/>
        <w:ind w:firstLine="422"/>
        <w:rPr>
          <w:rFonts w:ascii="宋体" w:hAnsi="宋体"/>
          <w:b/>
          <w:color w:val="auto"/>
          <w:szCs w:val="21"/>
          <w:highlight w:val="none"/>
        </w:rPr>
      </w:pPr>
      <w:r>
        <w:rPr>
          <w:rFonts w:hint="eastAsia" w:ascii="宋体" w:hAnsi="宋体"/>
          <w:b/>
          <w:color w:val="auto"/>
          <w:szCs w:val="21"/>
          <w:highlight w:val="none"/>
        </w:rPr>
        <w:t>4、投标费用</w:t>
      </w:r>
    </w:p>
    <w:p w14:paraId="5971A337">
      <w:pPr>
        <w:spacing w:line="360" w:lineRule="auto"/>
        <w:ind w:firstLine="420" w:firstLineChars="200"/>
        <w:rPr>
          <w:rFonts w:ascii="宋体" w:hAnsi="宋体"/>
          <w:color w:val="auto"/>
          <w:highlight w:val="none"/>
        </w:rPr>
      </w:pPr>
      <w:r>
        <w:rPr>
          <w:rFonts w:hint="eastAsia" w:ascii="宋体" w:hAnsi="宋体"/>
          <w:color w:val="auto"/>
          <w:highlight w:val="none"/>
        </w:rPr>
        <w:t>4.1 供应商应自行承担所有</w:t>
      </w:r>
      <w:r>
        <w:rPr>
          <w:rFonts w:hint="eastAsia" w:ascii="宋体" w:hAnsi="宋体"/>
          <w:color w:val="auto"/>
          <w:highlight w:val="none"/>
          <w:lang w:val="en-US" w:eastAsia="zh-CN"/>
        </w:rPr>
        <w:t>采购</w:t>
      </w:r>
      <w:r>
        <w:rPr>
          <w:rFonts w:hint="eastAsia" w:ascii="宋体" w:hAnsi="宋体"/>
          <w:color w:val="auto"/>
          <w:highlight w:val="none"/>
        </w:rPr>
        <w:t>有关的费用，无论</w:t>
      </w:r>
      <w:r>
        <w:rPr>
          <w:rFonts w:hint="eastAsia" w:ascii="宋体" w:hAnsi="宋体"/>
          <w:color w:val="auto"/>
          <w:highlight w:val="none"/>
          <w:lang w:val="en-US" w:eastAsia="zh-CN"/>
        </w:rPr>
        <w:t>采购</w:t>
      </w:r>
      <w:r>
        <w:rPr>
          <w:rFonts w:hint="eastAsia" w:ascii="宋体" w:hAnsi="宋体"/>
          <w:color w:val="auto"/>
          <w:highlight w:val="none"/>
        </w:rPr>
        <w:t>过程中的做法和结果如何，代理公司在任何情况下均无义务和责任承担这些费用。</w:t>
      </w:r>
    </w:p>
    <w:p w14:paraId="50003DBF">
      <w:pPr>
        <w:adjustRightInd w:val="0"/>
        <w:spacing w:line="360" w:lineRule="auto"/>
        <w:ind w:firstLine="420" w:firstLineChars="200"/>
        <w:rPr>
          <w:color w:val="auto"/>
          <w:highlight w:val="none"/>
        </w:rPr>
      </w:pPr>
      <w:r>
        <w:rPr>
          <w:rFonts w:hint="eastAsia" w:ascii="宋体" w:hAnsi="宋体"/>
          <w:color w:val="auto"/>
          <w:highlight w:val="yellow"/>
        </w:rPr>
        <w:t>4.2</w:t>
      </w:r>
      <w:r>
        <w:rPr>
          <w:color w:val="auto"/>
          <w:highlight w:val="yellow"/>
        </w:rPr>
        <w:t>本次采购由成交单位在领取成交通知书前按照国家计委印发的《招标代理服务收费管 理暂行办法》(计价格【2002】1980号文)货物类（服务类）的标准一次性支付给招标代理机构代理服务费 (</w:t>
      </w:r>
      <w:r>
        <w:rPr>
          <w:rFonts w:hint="eastAsia" w:ascii="宋体" w:hAnsi="宋体"/>
          <w:bCs/>
          <w:color w:val="auto"/>
          <w:highlight w:val="yellow"/>
        </w:rPr>
        <w:t>不满叁仟</w:t>
      </w:r>
      <w:r>
        <w:rPr>
          <w:rFonts w:hint="eastAsia" w:ascii="宋体" w:hAnsi="宋体"/>
          <w:bCs/>
          <w:color w:val="auto"/>
          <w:highlight w:val="yellow"/>
          <w:lang w:val="en-US" w:eastAsia="zh-CN"/>
        </w:rPr>
        <w:t>伍佰</w:t>
      </w:r>
      <w:r>
        <w:rPr>
          <w:rFonts w:hint="eastAsia" w:ascii="宋体" w:hAnsi="宋体"/>
          <w:bCs/>
          <w:color w:val="auto"/>
          <w:highlight w:val="yellow"/>
        </w:rPr>
        <w:t>元按叁仟</w:t>
      </w:r>
      <w:r>
        <w:rPr>
          <w:rFonts w:hint="eastAsia" w:ascii="宋体" w:hAnsi="宋体"/>
          <w:bCs/>
          <w:color w:val="auto"/>
          <w:highlight w:val="yellow"/>
          <w:lang w:val="en-US" w:eastAsia="zh-CN"/>
        </w:rPr>
        <w:t>伍佰</w:t>
      </w:r>
      <w:r>
        <w:rPr>
          <w:rFonts w:hint="eastAsia" w:ascii="宋体" w:hAnsi="宋体"/>
          <w:bCs/>
          <w:color w:val="auto"/>
          <w:highlight w:val="yellow"/>
        </w:rPr>
        <w:t>元计取</w:t>
      </w:r>
      <w:r>
        <w:rPr>
          <w:color w:val="auto"/>
          <w:highlight w:val="yellow"/>
        </w:rPr>
        <w:t>）</w:t>
      </w:r>
      <w:r>
        <w:rPr>
          <w:rFonts w:hint="eastAsia"/>
          <w:color w:val="auto"/>
          <w:highlight w:val="yellow"/>
        </w:rPr>
        <w:t>。</w:t>
      </w:r>
      <w:r>
        <w:rPr>
          <w:color w:val="auto"/>
          <w:highlight w:val="yellow"/>
        </w:rPr>
        <w:t xml:space="preserve"> </w:t>
      </w:r>
    </w:p>
    <w:p w14:paraId="77CBD681">
      <w:pPr>
        <w:adjustRightInd w:val="0"/>
        <w:spacing w:line="360" w:lineRule="auto"/>
        <w:ind w:firstLine="420" w:firstLineChars="200"/>
        <w:rPr>
          <w:color w:val="auto"/>
          <w:highlight w:val="none"/>
        </w:rPr>
      </w:pPr>
      <w:r>
        <w:rPr>
          <w:color w:val="auto"/>
          <w:highlight w:val="none"/>
        </w:rPr>
        <w:t xml:space="preserve">（1）代理服务费以人民币支付； </w:t>
      </w:r>
    </w:p>
    <w:p w14:paraId="03AAA8D9">
      <w:pPr>
        <w:adjustRightInd w:val="0"/>
        <w:spacing w:line="360" w:lineRule="auto"/>
        <w:ind w:firstLine="420" w:firstLineChars="200"/>
        <w:rPr>
          <w:color w:val="auto"/>
          <w:highlight w:val="none"/>
        </w:rPr>
      </w:pPr>
      <w:r>
        <w:rPr>
          <w:color w:val="auto"/>
          <w:highlight w:val="none"/>
        </w:rPr>
        <w:t xml:space="preserve">（2）代理服务费一次性以电汇、转账等非现金形式支付； </w:t>
      </w:r>
    </w:p>
    <w:p w14:paraId="5C5EBB9A">
      <w:pPr>
        <w:adjustRightInd w:val="0"/>
        <w:spacing w:line="360" w:lineRule="auto"/>
        <w:ind w:firstLine="420" w:firstLineChars="200"/>
        <w:rPr>
          <w:color w:val="auto"/>
          <w:highlight w:val="none"/>
        </w:rPr>
      </w:pPr>
      <w:r>
        <w:rPr>
          <w:color w:val="auto"/>
          <w:highlight w:val="none"/>
        </w:rPr>
        <w:t>（3）招标代理服务费不在</w:t>
      </w:r>
      <w:r>
        <w:rPr>
          <w:rFonts w:hint="eastAsia"/>
          <w:color w:val="auto"/>
          <w:highlight w:val="none"/>
          <w:lang w:eastAsia="zh-CN"/>
        </w:rPr>
        <w:t>采购</w:t>
      </w:r>
      <w:r>
        <w:rPr>
          <w:color w:val="auto"/>
          <w:highlight w:val="none"/>
        </w:rPr>
        <w:t>报价中单列，包含在</w:t>
      </w:r>
      <w:r>
        <w:rPr>
          <w:rFonts w:hint="eastAsia"/>
          <w:color w:val="auto"/>
          <w:highlight w:val="none"/>
          <w:lang w:eastAsia="zh-CN"/>
        </w:rPr>
        <w:t>采购</w:t>
      </w:r>
      <w:r>
        <w:rPr>
          <w:color w:val="auto"/>
          <w:highlight w:val="none"/>
        </w:rPr>
        <w:t>总价中，由</w:t>
      </w:r>
      <w:r>
        <w:rPr>
          <w:rFonts w:hint="eastAsia"/>
          <w:color w:val="auto"/>
          <w:highlight w:val="none"/>
        </w:rPr>
        <w:t>成交</w:t>
      </w:r>
      <w:r>
        <w:rPr>
          <w:color w:val="auto"/>
          <w:highlight w:val="none"/>
        </w:rPr>
        <w:t xml:space="preserve">单位支付给代理机构。 </w:t>
      </w:r>
    </w:p>
    <w:p w14:paraId="41B0D895">
      <w:pPr>
        <w:adjustRightInd w:val="0"/>
        <w:spacing w:line="360" w:lineRule="auto"/>
        <w:ind w:firstLine="420" w:firstLineChars="200"/>
        <w:rPr>
          <w:color w:val="auto"/>
          <w:highlight w:val="none"/>
        </w:rPr>
      </w:pPr>
      <w:r>
        <w:rPr>
          <w:color w:val="auto"/>
          <w:highlight w:val="none"/>
        </w:rPr>
        <w:t>4.</w:t>
      </w:r>
      <w:r>
        <w:rPr>
          <w:rFonts w:hint="eastAsia"/>
          <w:color w:val="auto"/>
          <w:highlight w:val="none"/>
        </w:rPr>
        <w:t>3</w:t>
      </w:r>
      <w:r>
        <w:rPr>
          <w:color w:val="auto"/>
          <w:highlight w:val="none"/>
        </w:rPr>
        <w:t>专家评审费按扬财购【2020】40 号文《关于</w:t>
      </w:r>
      <w:r>
        <w:rPr>
          <w:rFonts w:hint="eastAsia"/>
          <w:color w:val="auto"/>
          <w:highlight w:val="none"/>
        </w:rPr>
        <w:t>进一步</w:t>
      </w:r>
      <w:r>
        <w:rPr>
          <w:color w:val="auto"/>
          <w:highlight w:val="none"/>
        </w:rPr>
        <w:t>规范扬州市政府采购专家评审费标准的通知》执行。</w:t>
      </w:r>
    </w:p>
    <w:p w14:paraId="3A7F0249">
      <w:pPr>
        <w:pageBreakBefore w:val="0"/>
        <w:spacing w:line="360" w:lineRule="auto"/>
        <w:ind w:firstLine="422"/>
        <w:rPr>
          <w:rFonts w:ascii="宋体" w:hAnsi="宋体"/>
          <w:b/>
          <w:color w:val="auto"/>
          <w:szCs w:val="21"/>
          <w:highlight w:val="none"/>
        </w:rPr>
      </w:pPr>
      <w:r>
        <w:rPr>
          <w:rFonts w:hint="eastAsia" w:ascii="宋体" w:hAnsi="宋体"/>
          <w:b/>
          <w:color w:val="auto"/>
          <w:szCs w:val="21"/>
          <w:highlight w:val="none"/>
        </w:rPr>
        <w:t>5、招标文件的约束力</w:t>
      </w:r>
    </w:p>
    <w:p w14:paraId="755B78E6">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5.1 投标人一旦参加本项目采购活动，即被认为接受了本招标文件的规定和约束。</w:t>
      </w:r>
    </w:p>
    <w:p w14:paraId="7E519FE0">
      <w:pPr>
        <w:pageBreakBefore w:val="0"/>
        <w:spacing w:line="360" w:lineRule="auto"/>
        <w:ind w:firstLine="422"/>
        <w:rPr>
          <w:rFonts w:ascii="宋体" w:hAnsi="宋体"/>
          <w:b/>
          <w:color w:val="auto"/>
          <w:szCs w:val="21"/>
          <w:highlight w:val="none"/>
        </w:rPr>
      </w:pPr>
      <w:r>
        <w:rPr>
          <w:rFonts w:hint="eastAsia" w:ascii="宋体" w:hAnsi="宋体"/>
          <w:b/>
          <w:color w:val="auto"/>
          <w:szCs w:val="21"/>
          <w:highlight w:val="none"/>
        </w:rPr>
        <w:t>6、招标文件构成</w:t>
      </w:r>
    </w:p>
    <w:p w14:paraId="5D6AE8BE">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6.1 招标文件有以下部分组成：</w:t>
      </w:r>
    </w:p>
    <w:p w14:paraId="43FE7726">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（1）招标公告</w:t>
      </w:r>
    </w:p>
    <w:p w14:paraId="60D6AE4B">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（2）投标人须知</w:t>
      </w:r>
      <w:r>
        <w:rPr>
          <w:rFonts w:hint="eastAsia" w:ascii="宋体" w:hAnsi="宋体"/>
          <w:bCs/>
          <w:color w:val="auto"/>
          <w:szCs w:val="21"/>
          <w:highlight w:val="none"/>
        </w:rPr>
        <w:tab/>
      </w:r>
    </w:p>
    <w:p w14:paraId="091C262F">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（3）合同条款及格式</w:t>
      </w:r>
    </w:p>
    <w:p w14:paraId="1E59E505">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（4）项目需求</w:t>
      </w:r>
    </w:p>
    <w:p w14:paraId="2297D2DD">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（5）评标方法与评标标准</w:t>
      </w:r>
    </w:p>
    <w:p w14:paraId="16493003">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（6）投标文件格式</w:t>
      </w:r>
    </w:p>
    <w:p w14:paraId="2E263771">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请仔细检查招标文件是否齐全，如有缺漏请立即与代理机构联系解决。</w:t>
      </w:r>
    </w:p>
    <w:p w14:paraId="601DCEAE">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6.2 招标的最小单位是包。招标服务数量及技术要求中未分包的，供应商对要求提供的服务不得部分投标；招标服务数量及技术要求中已经分包的，应当以包为单位投标。</w:t>
      </w:r>
    </w:p>
    <w:p w14:paraId="39441EEE">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6.3 招标文件如果要求供应商提交备选投标方案的，供应商可以提交备选方案；否则，备选方案将被拒绝。</w:t>
      </w:r>
    </w:p>
    <w:p w14:paraId="5E808888">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6.4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5E0ECF34">
      <w:pPr>
        <w:pageBreakBefore w:val="0"/>
        <w:spacing w:line="360" w:lineRule="auto"/>
        <w:ind w:firstLine="422"/>
        <w:rPr>
          <w:rFonts w:ascii="宋体" w:hAnsi="宋体"/>
          <w:b/>
          <w:color w:val="auto"/>
          <w:szCs w:val="21"/>
          <w:highlight w:val="none"/>
        </w:rPr>
      </w:pPr>
      <w:r>
        <w:rPr>
          <w:rFonts w:hint="eastAsia" w:ascii="宋体" w:hAnsi="宋体"/>
          <w:b/>
          <w:color w:val="auto"/>
          <w:szCs w:val="21"/>
          <w:highlight w:val="none"/>
        </w:rPr>
        <w:t>7、招标文件的澄清</w:t>
      </w:r>
    </w:p>
    <w:p w14:paraId="4B146764">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7.1 任何要求对招标文件进行澄清的投标人，应在投标截止日期的十日前按招标公告中的通讯地址，以书面形式通知代理机构。</w:t>
      </w:r>
    </w:p>
    <w:p w14:paraId="2328DE5B">
      <w:pPr>
        <w:pageBreakBefore w:val="0"/>
        <w:spacing w:line="360" w:lineRule="auto"/>
        <w:ind w:firstLine="422"/>
        <w:rPr>
          <w:rFonts w:ascii="宋体" w:hAnsi="宋体"/>
          <w:b/>
          <w:color w:val="auto"/>
          <w:szCs w:val="21"/>
          <w:highlight w:val="none"/>
        </w:rPr>
      </w:pPr>
      <w:r>
        <w:rPr>
          <w:rFonts w:hint="eastAsia" w:ascii="宋体" w:hAnsi="宋体"/>
          <w:b/>
          <w:color w:val="auto"/>
          <w:szCs w:val="21"/>
          <w:highlight w:val="none"/>
        </w:rPr>
        <w:t>8、招标文件的修改</w:t>
      </w:r>
    </w:p>
    <w:p w14:paraId="7FD99FB8">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8.1 在投标截止时间前，代理机构可以对招标文件进行修改。</w:t>
      </w:r>
    </w:p>
    <w:p w14:paraId="354E2E8E">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8.2代理机构在招标文件要求提交投标文件截止时间前，有权按照法定要求推迟投标截止时间和开标时间。</w:t>
      </w:r>
    </w:p>
    <w:p w14:paraId="40D5D07F">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8.3招标文件的修改将在</w:t>
      </w:r>
      <w:r>
        <w:rPr>
          <w:rFonts w:hint="eastAsia" w:ascii="宋体" w:hAnsi="宋体"/>
          <w:bCs/>
          <w:color w:val="auto"/>
          <w:szCs w:val="21"/>
          <w:highlight w:val="none"/>
          <w:lang w:eastAsia="zh-CN"/>
        </w:rPr>
        <w:t>“江苏省招标投标公共服务平台”“仪征市中医院门户网站”</w:t>
      </w:r>
      <w:r>
        <w:rPr>
          <w:rFonts w:hint="eastAsia" w:ascii="宋体" w:hAnsi="宋体"/>
          <w:bCs/>
          <w:color w:val="auto"/>
          <w:szCs w:val="21"/>
          <w:highlight w:val="none"/>
        </w:rPr>
        <w:t>公布，补充文件将作为招标文件的组成部分，并对投标人具有约束力。</w:t>
      </w:r>
    </w:p>
    <w:p w14:paraId="3A2F93C6">
      <w:pPr>
        <w:pageBreakBefore w:val="0"/>
        <w:spacing w:line="360" w:lineRule="auto"/>
        <w:ind w:firstLine="422"/>
        <w:rPr>
          <w:rFonts w:ascii="宋体" w:hAnsi="宋体"/>
          <w:b/>
          <w:color w:val="auto"/>
          <w:szCs w:val="21"/>
          <w:highlight w:val="none"/>
        </w:rPr>
      </w:pPr>
      <w:r>
        <w:rPr>
          <w:rFonts w:hint="eastAsia" w:ascii="宋体" w:hAnsi="宋体"/>
          <w:b/>
          <w:color w:val="auto"/>
          <w:szCs w:val="21"/>
          <w:highlight w:val="none"/>
        </w:rPr>
        <w:t>9、投标文件的语言、度量衡单位、货币</w:t>
      </w:r>
    </w:p>
    <w:p w14:paraId="02B0A00D">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9.1投标人提交的投标文件以及投标人与代理机构就有关投标的所有来往通知、函件和文件均应使用简体中文。</w:t>
      </w:r>
    </w:p>
    <w:p w14:paraId="14A8DA51">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9.2 除技术性能另有规定外，投标文件所使用的度量衡单位，均须采用国家法定计量单位。</w:t>
      </w:r>
    </w:p>
    <w:p w14:paraId="3AEFD0F3">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9.3投标人应使用人民币报价。</w:t>
      </w:r>
    </w:p>
    <w:p w14:paraId="499C0437">
      <w:pPr>
        <w:pageBreakBefore w:val="0"/>
        <w:spacing w:line="360" w:lineRule="auto"/>
        <w:ind w:firstLine="422"/>
        <w:rPr>
          <w:rFonts w:ascii="宋体" w:hAnsi="宋体"/>
          <w:b/>
          <w:color w:val="auto"/>
          <w:szCs w:val="21"/>
          <w:highlight w:val="none"/>
        </w:rPr>
      </w:pPr>
      <w:r>
        <w:rPr>
          <w:rFonts w:hint="eastAsia" w:ascii="宋体" w:hAnsi="宋体"/>
          <w:b/>
          <w:color w:val="auto"/>
          <w:szCs w:val="21"/>
          <w:highlight w:val="none"/>
        </w:rPr>
        <w:t>10、投标文件构成</w:t>
      </w:r>
    </w:p>
    <w:p w14:paraId="4386EAD2">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10.1投标文件由以下部分组成</w:t>
      </w:r>
    </w:p>
    <w:p w14:paraId="5C11DB78">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（1）资格审查响应对照表</w:t>
      </w:r>
    </w:p>
    <w:p w14:paraId="649063DD">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（2）符合性审查响应对照表</w:t>
      </w:r>
    </w:p>
    <w:p w14:paraId="2DC3C308">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（3）非实质性响应对照表</w:t>
      </w:r>
    </w:p>
    <w:p w14:paraId="6E6E0BB6">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 xml:space="preserve">（4）开标一览表 </w:t>
      </w:r>
    </w:p>
    <w:p w14:paraId="2798F74B">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 xml:space="preserve">（5）分项报价表 </w:t>
      </w:r>
    </w:p>
    <w:p w14:paraId="2F61E208">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 xml:space="preserve">（6）技术参数响应及偏离表 </w:t>
      </w:r>
    </w:p>
    <w:p w14:paraId="3EFED943">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 xml:space="preserve">（7）商务条款响应及偏离表 </w:t>
      </w:r>
    </w:p>
    <w:p w14:paraId="46060F1D">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（8）其他 （投标人认为有必要提供的声明和文件，如有自拟并自行添加）</w:t>
      </w:r>
    </w:p>
    <w:p w14:paraId="7D973F61">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10.2投标人应当根据招标文件要求编制投标文件，投标文件应对招标文件提出的要求和条件作出响应，并在相应的投标文件中逐条标明满足与否。</w:t>
      </w:r>
    </w:p>
    <w:p w14:paraId="0415949D">
      <w:pPr>
        <w:pageBreakBefore w:val="0"/>
        <w:spacing w:line="360" w:lineRule="auto"/>
        <w:ind w:firstLine="422"/>
        <w:rPr>
          <w:rFonts w:ascii="宋体" w:hAnsi="宋体"/>
          <w:b/>
          <w:color w:val="auto"/>
          <w:szCs w:val="21"/>
          <w:highlight w:val="none"/>
        </w:rPr>
      </w:pPr>
      <w:r>
        <w:rPr>
          <w:rFonts w:hint="eastAsia" w:ascii="宋体" w:hAnsi="宋体"/>
          <w:b/>
          <w:color w:val="auto"/>
          <w:szCs w:val="21"/>
          <w:highlight w:val="none"/>
        </w:rPr>
        <w:t>11、证明投标人资格及符合招标文件规定的文件</w:t>
      </w:r>
    </w:p>
    <w:p w14:paraId="7A4100EF">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11.1投标人应按要求提交资格证明文件及符合招标文件规定的文件。</w:t>
      </w:r>
    </w:p>
    <w:p w14:paraId="7C8C70C9">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11.2投标人应提交证明其有资格参加投标和中标后有能力独立履行合同的文件。</w:t>
      </w:r>
    </w:p>
    <w:p w14:paraId="7DE1F40D">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11.3投标人除必须具有履行合同所需提供的产品或服务的能力外，还必须具备相应的财务、技术方面的能力。</w:t>
      </w:r>
    </w:p>
    <w:p w14:paraId="3B38437B">
      <w:pPr>
        <w:pageBreakBefore w:val="0"/>
        <w:spacing w:line="360" w:lineRule="auto"/>
        <w:rPr>
          <w:rFonts w:ascii="宋体" w:hAnsi="宋体"/>
          <w:bCs/>
          <w:color w:val="auto"/>
          <w:szCs w:val="21"/>
          <w:highlight w:val="none"/>
        </w:rPr>
      </w:pPr>
      <w:r>
        <w:rPr>
          <w:rFonts w:hint="eastAsia" w:ascii="宋体" w:hAnsi="宋体"/>
          <w:bCs/>
          <w:color w:val="auto"/>
          <w:szCs w:val="21"/>
          <w:highlight w:val="none"/>
        </w:rPr>
        <w:t xml:space="preserve">    11.4投标人应提交根据合同要求提供的证明服务质量合格以及符合招标文件规定的证明文件。</w:t>
      </w:r>
    </w:p>
    <w:p w14:paraId="32133C9D">
      <w:pPr>
        <w:pageBreakBefore w:val="0"/>
        <w:spacing w:line="360" w:lineRule="auto"/>
        <w:rPr>
          <w:rFonts w:ascii="宋体" w:hAnsi="宋体"/>
          <w:bCs/>
          <w:color w:val="auto"/>
          <w:szCs w:val="21"/>
          <w:highlight w:val="none"/>
        </w:rPr>
      </w:pPr>
      <w:r>
        <w:rPr>
          <w:rFonts w:hint="eastAsia" w:ascii="宋体" w:hAnsi="宋体"/>
          <w:bCs/>
          <w:color w:val="auto"/>
          <w:szCs w:val="21"/>
          <w:highlight w:val="none"/>
        </w:rPr>
        <w:t xml:space="preserve">    11.5证明投标人所提供服务与招标文件的要求相一致的文件可以是手册、图纸、文字资料和数据。</w:t>
      </w:r>
    </w:p>
    <w:p w14:paraId="49E6CC77">
      <w:pPr>
        <w:pageBreakBefore w:val="0"/>
        <w:spacing w:line="360" w:lineRule="auto"/>
        <w:ind w:left="420"/>
        <w:rPr>
          <w:rFonts w:ascii="宋体" w:hAnsi="宋体"/>
          <w:b/>
          <w:color w:val="auto"/>
          <w:szCs w:val="21"/>
          <w:highlight w:val="none"/>
        </w:rPr>
      </w:pPr>
      <w:r>
        <w:rPr>
          <w:rFonts w:hint="eastAsia" w:ascii="宋体" w:hAnsi="宋体"/>
          <w:b/>
          <w:color w:val="auto"/>
          <w:szCs w:val="21"/>
          <w:highlight w:val="none"/>
        </w:rPr>
        <w:t>12、</w:t>
      </w:r>
      <w:r>
        <w:rPr>
          <w:rFonts w:hint="eastAsia"/>
          <w:b/>
          <w:bCs/>
          <w:color w:val="auto"/>
          <w:highlight w:val="none"/>
        </w:rPr>
        <w:t>分项报价表</w:t>
      </w:r>
    </w:p>
    <w:p w14:paraId="214DBD6F">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12.1 投标人应按照招标文件规定格式填报投标配置与分项报价表，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14:paraId="17546E71">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12.2 标的物</w:t>
      </w:r>
    </w:p>
    <w:p w14:paraId="649C78DB">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采购人需求的服务供应、安装，调试及有关技术服务等。</w:t>
      </w:r>
    </w:p>
    <w:p w14:paraId="696F39B1">
      <w:pPr>
        <w:pageBreakBefore w:val="0"/>
        <w:spacing w:line="360" w:lineRule="auto"/>
        <w:ind w:firstLine="420"/>
        <w:rPr>
          <w:rFonts w:ascii="宋体" w:hAnsi="宋体"/>
          <w:color w:val="auto"/>
          <w:highlight w:val="none"/>
        </w:rPr>
      </w:pPr>
      <w:r>
        <w:rPr>
          <w:rFonts w:hint="eastAsia" w:ascii="宋体" w:hAnsi="宋体"/>
          <w:color w:val="auto"/>
          <w:highlight w:val="none"/>
        </w:rPr>
        <w:t>12.3其它费用处理</w:t>
      </w:r>
    </w:p>
    <w:p w14:paraId="4C5EA818">
      <w:pPr>
        <w:pageBreakBefore w:val="0"/>
        <w:spacing w:line="360" w:lineRule="auto"/>
        <w:ind w:firstLine="420"/>
        <w:rPr>
          <w:rFonts w:ascii="宋体" w:hAnsi="宋体"/>
          <w:color w:val="auto"/>
          <w:highlight w:val="none"/>
        </w:rPr>
      </w:pPr>
      <w:r>
        <w:rPr>
          <w:rFonts w:hint="eastAsia" w:ascii="宋体" w:hAnsi="宋体"/>
          <w:color w:val="auto"/>
          <w:highlight w:val="none"/>
        </w:rPr>
        <w:t>招标文件未列明，而投标人认为必需的费用也需列入报价。</w:t>
      </w:r>
    </w:p>
    <w:p w14:paraId="2735FA66">
      <w:pPr>
        <w:pageBreakBefore w:val="0"/>
        <w:spacing w:line="360" w:lineRule="auto"/>
        <w:ind w:firstLine="420"/>
        <w:rPr>
          <w:rFonts w:ascii="宋体" w:hAnsi="宋体"/>
          <w:color w:val="auto"/>
          <w:highlight w:val="none"/>
        </w:rPr>
      </w:pPr>
      <w:r>
        <w:rPr>
          <w:rFonts w:hint="eastAsia" w:ascii="宋体" w:hAnsi="宋体"/>
          <w:color w:val="auto"/>
          <w:highlight w:val="none"/>
        </w:rPr>
        <w:t>12.4投标货币</w:t>
      </w:r>
    </w:p>
    <w:p w14:paraId="554B8346">
      <w:pPr>
        <w:pageBreakBefore w:val="0"/>
        <w:spacing w:line="360" w:lineRule="auto"/>
        <w:ind w:firstLine="420"/>
        <w:rPr>
          <w:rFonts w:ascii="宋体" w:hAnsi="宋体"/>
          <w:color w:val="auto"/>
          <w:highlight w:val="none"/>
        </w:rPr>
      </w:pPr>
      <w:r>
        <w:rPr>
          <w:rFonts w:hint="eastAsia" w:ascii="宋体" w:hAnsi="宋体"/>
          <w:color w:val="auto"/>
          <w:highlight w:val="none"/>
        </w:rPr>
        <w:t>投标文件中的服务单价和总价无特殊规定的采用人民币报价，以元为单位标注。招标文件中另有规定的按规定执行。</w:t>
      </w:r>
    </w:p>
    <w:p w14:paraId="09CE5EFA">
      <w:pPr>
        <w:pageBreakBefore w:val="0"/>
        <w:spacing w:line="360" w:lineRule="auto"/>
        <w:ind w:firstLine="422"/>
        <w:rPr>
          <w:rFonts w:ascii="宋体" w:hAnsi="宋体"/>
          <w:b/>
          <w:color w:val="auto"/>
          <w:szCs w:val="21"/>
          <w:highlight w:val="none"/>
        </w:rPr>
      </w:pPr>
      <w:r>
        <w:rPr>
          <w:rFonts w:hint="eastAsia" w:ascii="宋体" w:hAnsi="宋体"/>
          <w:b/>
          <w:color w:val="auto"/>
          <w:szCs w:val="21"/>
          <w:highlight w:val="none"/>
        </w:rPr>
        <w:t>13、技术参数响应及偏离表、商务条款响应及偏离表及投标货物说明</w:t>
      </w:r>
    </w:p>
    <w:p w14:paraId="2F4DFDA0">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13.1 对招标文件中的技术与商务条款要求逐项作出响应或偏离，并说明原因；</w:t>
      </w:r>
    </w:p>
    <w:p w14:paraId="76CA12AA">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13.2 提供参加本项目类似案例简介；</w:t>
      </w:r>
    </w:p>
    <w:p w14:paraId="7B4435A9">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13.3 培训计划；</w:t>
      </w:r>
    </w:p>
    <w:p w14:paraId="739D014A">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13.4 投标人认为需要的其他技术文件或说明。</w:t>
      </w:r>
    </w:p>
    <w:p w14:paraId="0750D32C">
      <w:pPr>
        <w:pageBreakBefore w:val="0"/>
        <w:spacing w:line="360" w:lineRule="auto"/>
        <w:ind w:firstLine="422"/>
        <w:rPr>
          <w:rFonts w:ascii="宋体" w:hAnsi="宋体"/>
          <w:b/>
          <w:color w:val="auto"/>
          <w:szCs w:val="21"/>
          <w:highlight w:val="none"/>
        </w:rPr>
      </w:pPr>
      <w:r>
        <w:rPr>
          <w:rFonts w:hint="eastAsia" w:ascii="宋体" w:hAnsi="宋体"/>
          <w:b/>
          <w:color w:val="auto"/>
          <w:szCs w:val="21"/>
          <w:highlight w:val="none"/>
        </w:rPr>
        <w:t>14、服务承诺及售后服务机构、人员的情况介绍</w:t>
      </w:r>
    </w:p>
    <w:p w14:paraId="3FFD3E91">
      <w:pPr>
        <w:pageBreakBefore w:val="0"/>
        <w:spacing w:line="360" w:lineRule="auto"/>
        <w:rPr>
          <w:rFonts w:ascii="宋体" w:hAnsi="宋体"/>
          <w:bCs/>
          <w:color w:val="auto"/>
          <w:szCs w:val="21"/>
          <w:highlight w:val="none"/>
        </w:rPr>
      </w:pPr>
      <w:r>
        <w:rPr>
          <w:rFonts w:hint="eastAsia" w:ascii="宋体" w:hAnsi="宋体"/>
          <w:bCs/>
          <w:color w:val="auto"/>
          <w:szCs w:val="21"/>
          <w:highlight w:val="none"/>
        </w:rPr>
        <w:t xml:space="preserve">    14.1投标人的服务承诺应按不低于招标文件中商务要求的标准。</w:t>
      </w:r>
    </w:p>
    <w:p w14:paraId="1F295D70">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14.2提供投标人有关售后服务的管理制度、售后服务机构的分布情况、售后服务人员的数量、素质、技术水平及售后服务的反应能力。</w:t>
      </w:r>
    </w:p>
    <w:p w14:paraId="2E737679">
      <w:pPr>
        <w:pageBreakBefore w:val="0"/>
        <w:spacing w:line="360" w:lineRule="auto"/>
        <w:ind w:firstLine="422"/>
        <w:rPr>
          <w:rFonts w:ascii="宋体" w:hAnsi="宋体"/>
          <w:b/>
          <w:color w:val="auto"/>
          <w:szCs w:val="21"/>
          <w:highlight w:val="none"/>
        </w:rPr>
      </w:pPr>
      <w:r>
        <w:rPr>
          <w:rFonts w:hint="eastAsia" w:ascii="宋体" w:hAnsi="宋体"/>
          <w:b/>
          <w:color w:val="auto"/>
          <w:szCs w:val="21"/>
          <w:highlight w:val="none"/>
        </w:rPr>
        <w:t>15、投标函和开标一览表</w:t>
      </w:r>
    </w:p>
    <w:p w14:paraId="1F47608B">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15.1 投标人应按照招标文件中提供的格式完整、正确填写投标函、开标一览表。</w:t>
      </w:r>
    </w:p>
    <w:p w14:paraId="20F9B638">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15.2 开标一览表中的价格应与投标文件中分项报价表中的价格一致，如不一致，不作为无效投标处理，但评标时按开标一览表中价格为准。</w:t>
      </w:r>
    </w:p>
    <w:p w14:paraId="040DAB1A">
      <w:pPr>
        <w:pageBreakBefore w:val="0"/>
        <w:spacing w:line="360" w:lineRule="auto"/>
        <w:ind w:firstLine="422"/>
        <w:rPr>
          <w:rFonts w:ascii="宋体" w:hAnsi="宋体"/>
          <w:b/>
          <w:color w:val="auto"/>
          <w:szCs w:val="21"/>
          <w:highlight w:val="none"/>
        </w:rPr>
      </w:pPr>
      <w:r>
        <w:rPr>
          <w:rFonts w:hint="eastAsia" w:ascii="宋体" w:hAnsi="宋体"/>
          <w:b/>
          <w:color w:val="auto"/>
          <w:szCs w:val="21"/>
          <w:highlight w:val="none"/>
        </w:rPr>
        <w:t>16、投标有效期</w:t>
      </w:r>
    </w:p>
    <w:p w14:paraId="66AE224D">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16.1 投标有效期为开标之日起六十（60）天。投标有效期比规定短的将被视为非响应性投标而予以拒绝。</w:t>
      </w:r>
    </w:p>
    <w:p w14:paraId="56943EAA">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16.2 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本招标文件受投标有效期约束的所有权利与义务均延长至新的有效期。</w:t>
      </w:r>
    </w:p>
    <w:p w14:paraId="16A96E27">
      <w:pPr>
        <w:pageBreakBefore w:val="0"/>
        <w:spacing w:line="360" w:lineRule="auto"/>
        <w:ind w:firstLine="422"/>
        <w:rPr>
          <w:rFonts w:ascii="宋体" w:hAnsi="宋体"/>
          <w:b/>
          <w:color w:val="auto"/>
          <w:szCs w:val="21"/>
          <w:highlight w:val="none"/>
        </w:rPr>
      </w:pPr>
      <w:bookmarkStart w:id="31" w:name="_Toc513029225"/>
      <w:bookmarkStart w:id="32" w:name="_Toc20823297"/>
      <w:bookmarkStart w:id="33" w:name="_Toc462564084"/>
      <w:bookmarkStart w:id="34" w:name="_Toc16938541"/>
      <w:r>
        <w:rPr>
          <w:rFonts w:hint="eastAsia" w:ascii="宋体" w:hAnsi="宋体"/>
          <w:b/>
          <w:color w:val="auto"/>
          <w:szCs w:val="21"/>
          <w:highlight w:val="none"/>
        </w:rPr>
        <w:t>17、投标文件</w:t>
      </w:r>
      <w:bookmarkEnd w:id="31"/>
      <w:bookmarkEnd w:id="32"/>
      <w:bookmarkEnd w:id="33"/>
      <w:bookmarkEnd w:id="34"/>
      <w:r>
        <w:rPr>
          <w:rFonts w:hint="eastAsia" w:ascii="宋体" w:hAnsi="宋体"/>
          <w:b/>
          <w:color w:val="auto"/>
          <w:szCs w:val="21"/>
          <w:highlight w:val="none"/>
        </w:rPr>
        <w:t>的递交</w:t>
      </w:r>
    </w:p>
    <w:p w14:paraId="044D4BA6">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17.1投标文件的递交投标人应当按照</w:t>
      </w:r>
      <w:r>
        <w:rPr>
          <w:rFonts w:hint="eastAsia" w:ascii="宋体" w:hAnsi="宋体"/>
          <w:bCs/>
          <w:color w:val="auto"/>
          <w:szCs w:val="21"/>
          <w:highlight w:val="none"/>
          <w:lang w:val="en-US" w:eastAsia="zh-CN"/>
        </w:rPr>
        <w:t>招标文件</w:t>
      </w:r>
      <w:r>
        <w:rPr>
          <w:rFonts w:hint="eastAsia" w:ascii="宋体" w:hAnsi="宋体"/>
          <w:bCs/>
          <w:color w:val="auto"/>
          <w:szCs w:val="21"/>
          <w:highlight w:val="none"/>
        </w:rPr>
        <w:t>规定，在投标截止时间前</w:t>
      </w:r>
      <w:r>
        <w:rPr>
          <w:rFonts w:hint="eastAsia" w:ascii="宋体" w:hAnsi="宋体"/>
          <w:bCs/>
          <w:color w:val="auto"/>
          <w:szCs w:val="21"/>
          <w:highlight w:val="none"/>
          <w:lang w:val="en-US" w:eastAsia="zh-CN"/>
        </w:rPr>
        <w:t>递交</w:t>
      </w:r>
      <w:r>
        <w:rPr>
          <w:rFonts w:hint="eastAsia" w:ascii="宋体" w:hAnsi="宋体"/>
          <w:bCs/>
          <w:color w:val="auto"/>
          <w:szCs w:val="21"/>
          <w:highlight w:val="none"/>
        </w:rPr>
        <w:t>投标文件。</w:t>
      </w:r>
      <w:bookmarkStart w:id="35" w:name="_Toc20823298"/>
      <w:bookmarkStart w:id="36" w:name="_Toc16938542"/>
      <w:bookmarkStart w:id="37" w:name="_Toc513029226"/>
    </w:p>
    <w:p w14:paraId="48E67DB6">
      <w:pPr>
        <w:pageBreakBefore w:val="0"/>
        <w:spacing w:line="360" w:lineRule="auto"/>
        <w:ind w:firstLine="422"/>
        <w:rPr>
          <w:rFonts w:ascii="宋体" w:hAnsi="宋体"/>
          <w:b/>
          <w:color w:val="auto"/>
          <w:szCs w:val="21"/>
          <w:highlight w:val="none"/>
        </w:rPr>
      </w:pPr>
      <w:r>
        <w:rPr>
          <w:rFonts w:hint="eastAsia" w:ascii="宋体" w:hAnsi="宋体"/>
          <w:b/>
          <w:color w:val="auto"/>
          <w:szCs w:val="21"/>
          <w:highlight w:val="none"/>
        </w:rPr>
        <w:t>18、投标截止日期</w:t>
      </w:r>
      <w:bookmarkEnd w:id="35"/>
      <w:bookmarkEnd w:id="36"/>
      <w:bookmarkEnd w:id="37"/>
    </w:p>
    <w:p w14:paraId="5D4A29DE">
      <w:pPr>
        <w:pageBreakBefore w:val="0"/>
        <w:spacing w:line="360" w:lineRule="auto"/>
        <w:ind w:firstLine="420"/>
        <w:rPr>
          <w:rFonts w:ascii="宋体" w:hAnsi="宋体"/>
          <w:bCs/>
          <w:i/>
          <w:iCs/>
          <w:color w:val="auto"/>
          <w:szCs w:val="21"/>
          <w:highlight w:val="none"/>
          <w:u w:val="single"/>
        </w:rPr>
      </w:pPr>
      <w:r>
        <w:rPr>
          <w:rFonts w:hint="eastAsia" w:ascii="宋体" w:hAnsi="宋体"/>
          <w:bCs/>
          <w:i/>
          <w:iCs/>
          <w:color w:val="auto"/>
          <w:szCs w:val="21"/>
          <w:highlight w:val="none"/>
          <w:u w:val="single"/>
        </w:rPr>
        <w:t>18.1 投标人</w:t>
      </w:r>
      <w:r>
        <w:rPr>
          <w:rFonts w:hint="eastAsia" w:ascii="宋体" w:hAnsi="宋体"/>
          <w:bCs/>
          <w:i/>
          <w:iCs/>
          <w:color w:val="auto"/>
          <w:szCs w:val="21"/>
          <w:highlight w:val="none"/>
          <w:u w:val="single"/>
          <w:lang w:val="en-US" w:eastAsia="zh-CN"/>
        </w:rPr>
        <w:t>递交</w:t>
      </w:r>
      <w:r>
        <w:rPr>
          <w:rFonts w:hint="eastAsia" w:ascii="宋体" w:hAnsi="宋体"/>
          <w:bCs/>
          <w:i/>
          <w:iCs/>
          <w:color w:val="auto"/>
          <w:szCs w:val="21"/>
          <w:highlight w:val="none"/>
          <w:u w:val="single"/>
        </w:rPr>
        <w:t>投标文件的时间不得迟于招标公告中规定的投标截止时间。</w:t>
      </w:r>
    </w:p>
    <w:p w14:paraId="411317D8">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18.2 代理机构可以按照规定，通过修改招标文件延长投标截止日期，在此情况下，投标人的所有权利和义务以及投标人受制的截止日期均应以延长后新的截止日期为准。</w:t>
      </w:r>
    </w:p>
    <w:p w14:paraId="18706B9B">
      <w:pPr>
        <w:pageBreakBefore w:val="0"/>
        <w:spacing w:line="360" w:lineRule="auto"/>
        <w:ind w:firstLine="422"/>
        <w:rPr>
          <w:rFonts w:ascii="宋体" w:hAnsi="宋体"/>
          <w:b/>
          <w:color w:val="auto"/>
          <w:szCs w:val="21"/>
          <w:highlight w:val="none"/>
        </w:rPr>
      </w:pPr>
      <w:bookmarkStart w:id="38" w:name="_Toc20823299"/>
      <w:bookmarkStart w:id="39" w:name="_Toc513029227"/>
      <w:bookmarkStart w:id="40" w:name="_Toc16938543"/>
      <w:r>
        <w:rPr>
          <w:rFonts w:hint="eastAsia" w:ascii="宋体" w:hAnsi="宋体"/>
          <w:b/>
          <w:color w:val="auto"/>
          <w:szCs w:val="21"/>
          <w:highlight w:val="none"/>
        </w:rPr>
        <w:t>19、投标文件</w:t>
      </w:r>
      <w:bookmarkEnd w:id="38"/>
      <w:bookmarkEnd w:id="39"/>
      <w:bookmarkEnd w:id="40"/>
      <w:r>
        <w:rPr>
          <w:rFonts w:hint="eastAsia" w:ascii="宋体" w:hAnsi="宋体"/>
          <w:b/>
          <w:color w:val="auto"/>
          <w:szCs w:val="21"/>
          <w:highlight w:val="none"/>
        </w:rPr>
        <w:t>的拒收</w:t>
      </w:r>
    </w:p>
    <w:p w14:paraId="256E6048">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19.1代理机构拒绝接收在其规定的投标截止时间后</w:t>
      </w:r>
      <w:r>
        <w:rPr>
          <w:rFonts w:hint="eastAsia" w:ascii="宋体" w:hAnsi="宋体"/>
          <w:bCs/>
          <w:color w:val="auto"/>
          <w:szCs w:val="21"/>
          <w:highlight w:val="none"/>
          <w:lang w:val="en-US" w:eastAsia="zh-CN"/>
        </w:rPr>
        <w:t>递交</w:t>
      </w:r>
      <w:r>
        <w:rPr>
          <w:rFonts w:hint="eastAsia" w:ascii="宋体" w:hAnsi="宋体"/>
          <w:bCs/>
          <w:color w:val="auto"/>
          <w:szCs w:val="21"/>
          <w:highlight w:val="none"/>
        </w:rPr>
        <w:t>的任何投标文件。</w:t>
      </w:r>
    </w:p>
    <w:p w14:paraId="27D7D021">
      <w:pPr>
        <w:pageBreakBefore w:val="0"/>
        <w:spacing w:line="360" w:lineRule="auto"/>
        <w:ind w:firstLine="422"/>
        <w:rPr>
          <w:rFonts w:ascii="宋体" w:hAnsi="宋体"/>
          <w:b/>
          <w:color w:val="auto"/>
          <w:szCs w:val="21"/>
          <w:highlight w:val="none"/>
        </w:rPr>
      </w:pPr>
      <w:bookmarkStart w:id="41" w:name="_Toc16938544"/>
      <w:bookmarkStart w:id="42" w:name="_Toc20823300"/>
      <w:bookmarkStart w:id="43" w:name="_Toc513029228"/>
      <w:r>
        <w:rPr>
          <w:rFonts w:hint="eastAsia" w:ascii="宋体" w:hAnsi="宋体"/>
          <w:b/>
          <w:color w:val="auto"/>
          <w:szCs w:val="21"/>
          <w:highlight w:val="none"/>
        </w:rPr>
        <w:t>20、投标文件的撤回和修改</w:t>
      </w:r>
      <w:bookmarkEnd w:id="41"/>
      <w:bookmarkEnd w:id="42"/>
      <w:bookmarkEnd w:id="43"/>
    </w:p>
    <w:p w14:paraId="60EAF1E3">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投标人可在投标截止时间前，撤回投标文件。</w:t>
      </w:r>
    </w:p>
    <w:p w14:paraId="230576D3">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20.1.2 投标人撤回投标文件，则认为其不再参与本项目投标活动。</w:t>
      </w:r>
    </w:p>
    <w:p w14:paraId="2B7DFA00">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20.2 投标文件的修改</w:t>
      </w:r>
    </w:p>
    <w:p w14:paraId="7BF472EE">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投标人可在投标截止时间前，对其投标文件进行修改。</w:t>
      </w:r>
    </w:p>
    <w:p w14:paraId="6365606F">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20.3 在投标截止时间之后，投标人不得对其投标文件作任何修改。</w:t>
      </w:r>
    </w:p>
    <w:p w14:paraId="472F0C26">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20.4 在投标截止时间至招标文件中规定的投标有效期满之间的这段时间内，投标人不得撤回其投标。</w:t>
      </w:r>
    </w:p>
    <w:p w14:paraId="4242B0BB">
      <w:pPr>
        <w:pageBreakBefore w:val="0"/>
        <w:spacing w:line="360" w:lineRule="auto"/>
        <w:ind w:firstLine="422"/>
        <w:rPr>
          <w:rFonts w:ascii="宋体" w:hAnsi="宋体"/>
          <w:b/>
          <w:color w:val="auto"/>
          <w:szCs w:val="21"/>
          <w:highlight w:val="none"/>
        </w:rPr>
      </w:pPr>
      <w:r>
        <w:rPr>
          <w:rFonts w:hint="eastAsia" w:ascii="宋体" w:hAnsi="宋体"/>
          <w:b/>
          <w:color w:val="auto"/>
          <w:szCs w:val="21"/>
          <w:highlight w:val="none"/>
        </w:rPr>
        <w:t>21、开标</w:t>
      </w:r>
    </w:p>
    <w:p w14:paraId="6E74AD94">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21.1 代理机构将在招标公告中规定的时间和地点组织公开开标。投标人应当按照规定，参加开标活动。投标人未参加开标的，视同认可开标结果。</w:t>
      </w:r>
    </w:p>
    <w:p w14:paraId="1227BF1A">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21.2投标人不足3家的，不得开标。</w:t>
      </w:r>
    </w:p>
    <w:p w14:paraId="710CCBB9">
      <w:pPr>
        <w:pageBreakBefore w:val="0"/>
        <w:spacing w:line="360" w:lineRule="auto"/>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b/>
          <w:color w:val="auto"/>
          <w:szCs w:val="21"/>
          <w:highlight w:val="none"/>
        </w:rPr>
        <w:t>21.3开标仪式由代理机构主持。</w:t>
      </w:r>
    </w:p>
    <w:p w14:paraId="58470462">
      <w:pPr>
        <w:pageBreakBefore w:val="0"/>
        <w:spacing w:line="360" w:lineRule="auto"/>
        <w:ind w:firstLine="422"/>
        <w:rPr>
          <w:rFonts w:ascii="宋体" w:hAnsi="宋体"/>
          <w:b/>
          <w:color w:val="auto"/>
          <w:szCs w:val="21"/>
          <w:highlight w:val="none"/>
        </w:rPr>
      </w:pPr>
      <w:r>
        <w:rPr>
          <w:rFonts w:hint="eastAsia" w:ascii="宋体" w:hAnsi="宋体"/>
          <w:b/>
          <w:color w:val="auto"/>
          <w:szCs w:val="21"/>
          <w:highlight w:val="none"/>
        </w:rPr>
        <w:t>22、评标委员会</w:t>
      </w:r>
    </w:p>
    <w:p w14:paraId="37BC2C67">
      <w:pPr>
        <w:pageBreakBefore w:val="0"/>
        <w:spacing w:line="360" w:lineRule="auto"/>
        <w:rPr>
          <w:rFonts w:ascii="宋体" w:hAnsi="宋体"/>
          <w:bCs/>
          <w:color w:val="auto"/>
          <w:szCs w:val="21"/>
          <w:highlight w:val="none"/>
        </w:rPr>
      </w:pPr>
      <w:r>
        <w:rPr>
          <w:rFonts w:hint="eastAsia" w:ascii="宋体" w:hAnsi="宋体"/>
          <w:bCs/>
          <w:color w:val="auto"/>
          <w:szCs w:val="21"/>
          <w:highlight w:val="none"/>
        </w:rPr>
        <w:t xml:space="preserve">    22.1 开标后，代理机构将立即组织评标委员会（以下简称评委会）进行评标。</w:t>
      </w:r>
    </w:p>
    <w:p w14:paraId="094ED324">
      <w:pPr>
        <w:pageBreakBefore w:val="0"/>
        <w:spacing w:line="360" w:lineRule="auto"/>
        <w:rPr>
          <w:rFonts w:ascii="宋体" w:hAnsi="宋体"/>
          <w:bCs/>
          <w:color w:val="auto"/>
          <w:szCs w:val="21"/>
          <w:highlight w:val="none"/>
        </w:rPr>
      </w:pPr>
      <w:r>
        <w:rPr>
          <w:rFonts w:hint="eastAsia" w:ascii="宋体" w:hAnsi="宋体"/>
          <w:bCs/>
          <w:color w:val="auto"/>
          <w:szCs w:val="21"/>
          <w:highlight w:val="none"/>
        </w:rPr>
        <w:t xml:space="preserve">    22.2 评委会由采购人代表和有关技术、经济等方面的专家组成，且人员构成符合政府采购有关规定。</w:t>
      </w:r>
    </w:p>
    <w:p w14:paraId="162DEA03">
      <w:pPr>
        <w:pageBreakBefore w:val="0"/>
        <w:spacing w:line="360" w:lineRule="auto"/>
        <w:rPr>
          <w:rFonts w:ascii="宋体" w:hAnsi="宋体"/>
          <w:bCs/>
          <w:color w:val="auto"/>
          <w:szCs w:val="21"/>
          <w:highlight w:val="none"/>
        </w:rPr>
      </w:pPr>
      <w:r>
        <w:rPr>
          <w:rFonts w:hint="eastAsia" w:ascii="宋体" w:hAnsi="宋体"/>
          <w:bCs/>
          <w:color w:val="auto"/>
          <w:szCs w:val="21"/>
          <w:highlight w:val="none"/>
        </w:rPr>
        <w:t xml:space="preserve">    22.3评委会独立工作，负责评审所有投标文件并确定中标候选人。</w:t>
      </w:r>
    </w:p>
    <w:p w14:paraId="062BD1BC">
      <w:pPr>
        <w:pageBreakBefore w:val="0"/>
        <w:spacing w:line="360" w:lineRule="auto"/>
        <w:ind w:firstLine="422"/>
        <w:rPr>
          <w:rFonts w:ascii="宋体" w:hAnsi="宋体"/>
          <w:b/>
          <w:color w:val="auto"/>
          <w:szCs w:val="21"/>
          <w:highlight w:val="none"/>
        </w:rPr>
      </w:pPr>
      <w:r>
        <w:rPr>
          <w:rFonts w:hint="eastAsia" w:ascii="宋体" w:hAnsi="宋体"/>
          <w:b/>
          <w:color w:val="auto"/>
          <w:szCs w:val="21"/>
          <w:highlight w:val="none"/>
        </w:rPr>
        <w:t>23、评标过程的保密与公正</w:t>
      </w:r>
    </w:p>
    <w:p w14:paraId="55245482">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23.1公开开标后，直至签订合同之日止，凡是与审查、澄清、评价和比较投标的有关资料以及授标建议等，采购人、评委、代理机构工作人员均不得向投标人或与评标无关的其他人员透露。</w:t>
      </w:r>
    </w:p>
    <w:p w14:paraId="5B1D1E60">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23.2在评标过程中，投标人不得以任何行为影响评标过程，否则其投标文件将被作为无效投标文件。</w:t>
      </w:r>
    </w:p>
    <w:p w14:paraId="660F5172">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23.3 在评标期间，代理机构将设专门工作人员与投标人联系。</w:t>
      </w:r>
    </w:p>
    <w:p w14:paraId="0E5549C9">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23.4 代理机构和评委会不向未中标的投标人解释未中标原因，也不公布评标过程中的相关细节。</w:t>
      </w:r>
    </w:p>
    <w:p w14:paraId="18674061">
      <w:pPr>
        <w:pageBreakBefore w:val="0"/>
        <w:spacing w:line="360" w:lineRule="auto"/>
        <w:ind w:firstLine="422"/>
        <w:rPr>
          <w:rFonts w:ascii="宋体" w:hAnsi="宋体"/>
          <w:b/>
          <w:color w:val="auto"/>
          <w:szCs w:val="21"/>
          <w:highlight w:val="none"/>
        </w:rPr>
      </w:pPr>
      <w:r>
        <w:rPr>
          <w:rFonts w:hint="eastAsia" w:ascii="宋体" w:hAnsi="宋体"/>
          <w:b/>
          <w:color w:val="auto"/>
          <w:szCs w:val="21"/>
          <w:highlight w:val="none"/>
        </w:rPr>
        <w:t>24、投标的澄清</w:t>
      </w:r>
    </w:p>
    <w:p w14:paraId="6C55D6C0">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24.1评标期间，为有助于对投标文件的审查、评价和比较，评委会有权要求投标人对其投标文件进行澄清，但并非对每个投标人都作澄清要求。</w:t>
      </w:r>
    </w:p>
    <w:p w14:paraId="2514E9EC">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24.2接到评委会澄清要求的投标人应派人按评委会规定的时间和格式做出澄清，澄清的内容作为投标文件的补充部分，但投标的价格和实质性的内容不得做任何更改。</w:t>
      </w:r>
    </w:p>
    <w:p w14:paraId="7DA98FEB">
      <w:pPr>
        <w:pageBreakBefore w:val="0"/>
        <w:spacing w:line="360" w:lineRule="auto"/>
        <w:rPr>
          <w:rFonts w:ascii="宋体" w:hAnsi="宋体"/>
          <w:bCs/>
          <w:color w:val="auto"/>
          <w:szCs w:val="21"/>
          <w:highlight w:val="none"/>
        </w:rPr>
      </w:pPr>
      <w:r>
        <w:rPr>
          <w:rFonts w:hint="eastAsia" w:ascii="宋体" w:hAnsi="宋体"/>
          <w:bCs/>
          <w:color w:val="auto"/>
          <w:szCs w:val="21"/>
          <w:highlight w:val="none"/>
        </w:rPr>
        <w:t xml:space="preserve">    24.3 接到评委会澄清要求的投标人如未按规定做出澄清，其风险由投标人自行承担。</w:t>
      </w:r>
    </w:p>
    <w:p w14:paraId="6EB3319B">
      <w:pPr>
        <w:pageBreakBefore w:val="0"/>
        <w:spacing w:line="360" w:lineRule="auto"/>
        <w:ind w:firstLine="422"/>
        <w:rPr>
          <w:rFonts w:ascii="宋体" w:hAnsi="宋体"/>
          <w:b/>
          <w:color w:val="auto"/>
          <w:szCs w:val="21"/>
          <w:highlight w:val="none"/>
        </w:rPr>
      </w:pPr>
      <w:r>
        <w:rPr>
          <w:rFonts w:hint="eastAsia" w:ascii="宋体" w:hAnsi="宋体"/>
          <w:b/>
          <w:color w:val="auto"/>
          <w:szCs w:val="21"/>
          <w:highlight w:val="none"/>
        </w:rPr>
        <w:t>25、对投标文件的初审</w:t>
      </w:r>
    </w:p>
    <w:p w14:paraId="2CEBAD2D">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25.1投标文件初审分为资格审查和符合性审查。</w:t>
      </w:r>
    </w:p>
    <w:p w14:paraId="4CC88369">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25.1.1资格审查：依据法律法规和招标文件的规定，由采购人对投标文件中的资格证明文件进行审查。</w:t>
      </w:r>
      <w:r>
        <w:rPr>
          <w:rFonts w:hint="eastAsia" w:ascii="宋体" w:hAnsi="宋体"/>
          <w:bCs/>
          <w:color w:val="auto"/>
          <w:szCs w:val="21"/>
          <w:highlight w:val="none"/>
          <w:lang w:val="en-US" w:eastAsia="zh-CN"/>
        </w:rPr>
        <w:t>或委托评委审查</w:t>
      </w:r>
      <w:r>
        <w:rPr>
          <w:rFonts w:hint="eastAsia" w:ascii="宋体" w:hAnsi="宋体"/>
          <w:bCs/>
          <w:color w:val="auto"/>
          <w:szCs w:val="21"/>
          <w:highlight w:val="none"/>
        </w:rPr>
        <w:t>。</w:t>
      </w:r>
    </w:p>
    <w:p w14:paraId="51DB681E">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14:paraId="0E330045">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若接受联合体投标的项目，两个以上的自然人、法人或者其他组织组成一个联合体，以一个供应商的身份共同参加政府采购活动的,联合体成员存在不良信用记录的，视同联合体存在不良信用记录。</w:t>
      </w:r>
    </w:p>
    <w:p w14:paraId="266F2986">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25.1.2符合性检查：依据招标文件的规定，由评委会从投标文件的有效性、完整性和对招标文件的响应程度进行审查，以确定是否对招标文件的实质性要求作出响应。</w:t>
      </w:r>
    </w:p>
    <w:p w14:paraId="12AD55A0">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25.1.3 未通过资格审查或符合性审查的投标人，代理机构将</w:t>
      </w:r>
      <w:r>
        <w:rPr>
          <w:rFonts w:hint="eastAsia" w:ascii="宋体" w:hAnsi="宋体"/>
          <w:bCs/>
          <w:color w:val="auto"/>
          <w:szCs w:val="21"/>
          <w:highlight w:val="none"/>
          <w:lang w:val="en-US" w:eastAsia="zh-CN"/>
        </w:rPr>
        <w:t>现场</w:t>
      </w:r>
      <w:r>
        <w:rPr>
          <w:rFonts w:hint="eastAsia" w:ascii="宋体" w:hAnsi="宋体"/>
          <w:bCs/>
          <w:color w:val="auto"/>
          <w:szCs w:val="21"/>
          <w:highlight w:val="none"/>
        </w:rPr>
        <w:t>告知未通过资格审查或符合性审查的原因，评审结束后，代理机构将不再告知未通过资格审查或符合性审查的原因。</w:t>
      </w:r>
    </w:p>
    <w:p w14:paraId="0941351E">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25.2在详细评标之前，评委会将首先审查每份投标文件是否实质性响应了招标文件的要求。实质性响应的投标应该是与招标文件要求的全部条款、条件和规格相符，没有重大偏离或保留的投标。</w:t>
      </w:r>
    </w:p>
    <w:p w14:paraId="7A648E54">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所谓重大偏离或保留是指与招标文件规定的实质性要求存在负偏离，或者在实质上与招标文件不一致，而且限制了合同中买方（采购人）和见证方（代理机构）的权利或投标人的义务，纠正这些偏离或保留将会对其他实质性响应要求的投标人的竞争地位产生不公正的影响。是否属于重大偏离由评委会按照少数服从多数的原则作出结论。评委决定投标文件的响应性只根据投标文件本身的内容，而不寻求外部的证据。</w:t>
      </w:r>
    </w:p>
    <w:p w14:paraId="2F6C600F">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25.3如果投标文件实质上没有响应招标文件的要求，评委会将予以拒绝，投标人不得通过修改或撤销不合要求的偏离或保留而使其投标成为实质性响应的投标。</w:t>
      </w:r>
    </w:p>
    <w:p w14:paraId="724C905D">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25.4评委会将对确定为实质性响应的投标进行进一步审核，看其是否有计算上或累加上的算术错误，修正错误的原则如下：</w:t>
      </w:r>
    </w:p>
    <w:p w14:paraId="709B985A">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（1）投标文件中开标一览表内容与投标文件中相应内容不一致的，以开标一览表为准。</w:t>
      </w:r>
    </w:p>
    <w:p w14:paraId="2338BF0B">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（2）大写金额与小写金额不一致的，以大写金额为准。</w:t>
      </w:r>
    </w:p>
    <w:p w14:paraId="56C00C46">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（3）单价金额小数点或者百分比有明显错位的，以开标一览表的总价为准，并修改单价。</w:t>
      </w:r>
    </w:p>
    <w:p w14:paraId="2952C987">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（4）总价金额与按单价汇总金额不一致的，以单价金额计算结果为准。</w:t>
      </w:r>
    </w:p>
    <w:p w14:paraId="366629DD">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同时出现两种以上错误的，按照前款规定的顺序修正。</w:t>
      </w:r>
    </w:p>
    <w:p w14:paraId="26858856">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25.5评委会将按上述修正错误的方法调整投标文件中的投标报价，并告知投标人，调整后的价格应对投标人具有约束力。如果投标人不接受修正后的价格，则其投标将被拒绝。</w:t>
      </w:r>
    </w:p>
    <w:p w14:paraId="0C002FCB">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25.6评委会将允许修正投标文件中不构成重大偏离的、微小的、非正规的、不一致的或不规则的地方，但这些修改不能影响任何投标人相应的名次排列。</w:t>
      </w:r>
    </w:p>
    <w:p w14:paraId="4ABDA3D2">
      <w:pPr>
        <w:pageBreakBefore w:val="0"/>
        <w:spacing w:line="360" w:lineRule="auto"/>
        <w:ind w:firstLine="420"/>
        <w:jc w:val="left"/>
        <w:rPr>
          <w:rFonts w:ascii="宋体" w:hAnsi="宋体"/>
          <w:color w:val="auto"/>
          <w:highlight w:val="none"/>
        </w:rPr>
      </w:pPr>
      <w:r>
        <w:rPr>
          <w:rFonts w:hint="eastAsia" w:ascii="宋体" w:hAnsi="宋体"/>
          <w:color w:val="auto"/>
          <w:highlight w:val="none"/>
        </w:rPr>
        <w:t>25.7 投标人在开、评标全过程中应保持通讯畅通，并安排专人与代理机构及评委会联系。</w:t>
      </w:r>
    </w:p>
    <w:p w14:paraId="784215E8">
      <w:pPr>
        <w:pageBreakBefore w:val="0"/>
        <w:spacing w:line="360" w:lineRule="auto"/>
        <w:ind w:firstLine="422"/>
        <w:rPr>
          <w:rFonts w:ascii="宋体" w:hAnsi="宋体"/>
          <w:b/>
          <w:color w:val="auto"/>
          <w:szCs w:val="21"/>
          <w:highlight w:val="none"/>
        </w:rPr>
      </w:pPr>
      <w:r>
        <w:rPr>
          <w:rFonts w:hint="eastAsia" w:ascii="宋体" w:hAnsi="宋体"/>
          <w:b/>
          <w:color w:val="auto"/>
          <w:szCs w:val="21"/>
          <w:highlight w:val="none"/>
        </w:rPr>
        <w:t>26、无效投标、废标及投标人不足三家的处理</w:t>
      </w:r>
    </w:p>
    <w:p w14:paraId="5C23264A">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26.1无效投标条款</w:t>
      </w:r>
    </w:p>
    <w:p w14:paraId="2EDAFAFE">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26.1.1 投标人未成功解密电子投标文件的。</w:t>
      </w:r>
    </w:p>
    <w:p w14:paraId="58E4B057">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26.1.2 投标人未按照招标文件要求</w:t>
      </w:r>
      <w:r>
        <w:rPr>
          <w:rFonts w:hint="eastAsia" w:ascii="宋体" w:hAnsi="宋体"/>
          <w:bCs/>
          <w:color w:val="auto"/>
          <w:szCs w:val="21"/>
          <w:highlight w:val="none"/>
          <w:lang w:eastAsia="zh-CN"/>
        </w:rPr>
        <w:t>加盖公章</w:t>
      </w:r>
      <w:r>
        <w:rPr>
          <w:rFonts w:hint="eastAsia" w:ascii="宋体" w:hAnsi="宋体"/>
          <w:bCs/>
          <w:color w:val="auto"/>
          <w:szCs w:val="21"/>
          <w:highlight w:val="none"/>
        </w:rPr>
        <w:t>电子投标文件的。</w:t>
      </w:r>
    </w:p>
    <w:p w14:paraId="37A2EFE0">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26.1.3投标人在报价时采用选择性报价的。</w:t>
      </w:r>
    </w:p>
    <w:p w14:paraId="26196125">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26.1.4投标人不具备招标文件中规定资格要求的。</w:t>
      </w:r>
    </w:p>
    <w:p w14:paraId="28577820">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26.1.5投标人的报价超过了采购预算或最高限价的。</w:t>
      </w:r>
    </w:p>
    <w:p w14:paraId="510FED6F">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26.1.6未通过符合性审查的。</w:t>
      </w:r>
    </w:p>
    <w:p w14:paraId="5C33B246">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26.1.7不符合招标文件中规定的其他实质性要求和条件的（</w:t>
      </w:r>
      <w:r>
        <w:rPr>
          <w:rFonts w:hint="eastAsia" w:ascii="宋体" w:hAnsi="宋体"/>
          <w:bCs/>
          <w:i/>
          <w:iCs/>
          <w:color w:val="auto"/>
          <w:szCs w:val="21"/>
          <w:highlight w:val="none"/>
          <w:u w:val="single"/>
        </w:rPr>
        <w:t>本招标文件中斜体且有下划线部分为实质性要求和条件</w:t>
      </w:r>
      <w:r>
        <w:rPr>
          <w:rFonts w:hint="eastAsia" w:ascii="宋体" w:hAnsi="宋体"/>
          <w:bCs/>
          <w:color w:val="auto"/>
          <w:szCs w:val="21"/>
          <w:highlight w:val="none"/>
        </w:rPr>
        <w:t>）。</w:t>
      </w:r>
    </w:p>
    <w:p w14:paraId="6E8B5BD5">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26.1.8 投标人被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14:paraId="71A9B85E">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26.1.9  投标文件含有采购人不能接受的附加条件的。</w:t>
      </w:r>
    </w:p>
    <w:p w14:paraId="6E297328">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26.1.10 评委会认为投标人的报价明显低于其他通过符合性审查投标人的报价，有可能影响产品质量或者不能诚信履约的，将要求其在合理的时间内提供说明，必要时提交相关证明材料；投标人不能证明其报价合理性的，评委会应当将其作为无效投标处理。</w:t>
      </w:r>
    </w:p>
    <w:p w14:paraId="4824F44E">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26.1.11 本项目采购产品被财政部、国家发改委、生态环境部等列入“节能产品品目清单”、“环境标志产品品目清单”强制采购范围，而投标人所投标产品不在强制采购范围内的。</w:t>
      </w:r>
    </w:p>
    <w:p w14:paraId="0C69B342">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26.1.12 投标文件未按照招标文件要求加盖电子签章。</w:t>
      </w:r>
    </w:p>
    <w:p w14:paraId="713790A2">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26.1.13其他法律、法规及本招标文件规定的属无效投标的情形。</w:t>
      </w:r>
    </w:p>
    <w:p w14:paraId="1401E3DB">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26.2废标条款：</w:t>
      </w:r>
    </w:p>
    <w:p w14:paraId="22F25070">
      <w:pPr>
        <w:pageBreakBefore w:val="0"/>
        <w:spacing w:line="360" w:lineRule="auto"/>
        <w:ind w:left="420"/>
        <w:rPr>
          <w:rFonts w:hint="eastAsia" w:ascii="宋体" w:hAnsi="宋体"/>
          <w:bCs/>
          <w:color w:val="auto"/>
          <w:szCs w:val="21"/>
          <w:highlight w:val="none"/>
        </w:rPr>
      </w:pPr>
      <w:r>
        <w:rPr>
          <w:rFonts w:hint="eastAsia" w:ascii="宋体" w:hAnsi="宋体"/>
          <w:bCs/>
          <w:color w:val="auto"/>
          <w:szCs w:val="21"/>
          <w:highlight w:val="none"/>
        </w:rPr>
        <w:t>26.2.1符合专业条件的供应商或者对招标文件作实质响应的供应商不足三家的。</w:t>
      </w:r>
    </w:p>
    <w:p w14:paraId="332EB465">
      <w:pPr>
        <w:pageBreakBefore w:val="0"/>
        <w:spacing w:line="360" w:lineRule="auto"/>
        <w:ind w:left="420"/>
        <w:rPr>
          <w:rFonts w:ascii="宋体" w:hAnsi="宋体"/>
          <w:bCs/>
          <w:color w:val="auto"/>
          <w:szCs w:val="21"/>
          <w:highlight w:val="none"/>
        </w:rPr>
      </w:pPr>
      <w:r>
        <w:rPr>
          <w:rFonts w:hint="eastAsia" w:ascii="宋体" w:hAnsi="宋体"/>
          <w:bCs/>
          <w:color w:val="auto"/>
          <w:szCs w:val="21"/>
          <w:highlight w:val="none"/>
        </w:rPr>
        <w:t>26.2.2出现影响采购公正的违法、违规行为的。</w:t>
      </w:r>
    </w:p>
    <w:p w14:paraId="75CF63A0">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26.2.3因重大变故，采购任务取消的。</w:t>
      </w:r>
    </w:p>
    <w:p w14:paraId="0E986AB6">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26.2.4评委会认定招标文件存在歧义、重大缺陷导致评审工作无法进行。</w:t>
      </w:r>
    </w:p>
    <w:p w14:paraId="3400AF40">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26.3 投标截止时间结束后参加投标的供应商不足三家的处理：</w:t>
      </w:r>
    </w:p>
    <w:p w14:paraId="3CE8EEDF">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26.3.1如出现投标截止时间结束后参加投标的供应商或者在评标期间对招标文件做出实质性响应的供应商不足三家情况，按政府采购相关规定执行。</w:t>
      </w:r>
    </w:p>
    <w:p w14:paraId="0C212CAB">
      <w:pPr>
        <w:pageBreakBefore w:val="0"/>
        <w:spacing w:line="360" w:lineRule="auto"/>
        <w:ind w:firstLine="422"/>
        <w:rPr>
          <w:rFonts w:ascii="宋体" w:hAnsi="宋体"/>
          <w:b/>
          <w:color w:val="auto"/>
          <w:szCs w:val="21"/>
          <w:highlight w:val="none"/>
        </w:rPr>
      </w:pPr>
      <w:r>
        <w:rPr>
          <w:rFonts w:hint="eastAsia" w:ascii="宋体" w:hAnsi="宋体"/>
          <w:b/>
          <w:color w:val="auto"/>
          <w:szCs w:val="21"/>
          <w:highlight w:val="none"/>
        </w:rPr>
        <w:t>27、确定中标单位</w:t>
      </w:r>
    </w:p>
    <w:p w14:paraId="3185864C">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27.1评委会根据本招标文件规定评标方法与评标标准向采购人推荐出中标候选人。</w:t>
      </w:r>
    </w:p>
    <w:p w14:paraId="3FB1B339">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27.2 采购人应根据评委会推荐的中标候选人确定中标人。</w:t>
      </w:r>
    </w:p>
    <w:p w14:paraId="52A729BC">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27.3代理机构将在</w:t>
      </w:r>
      <w:r>
        <w:rPr>
          <w:rFonts w:hint="eastAsia" w:ascii="宋体" w:hAnsi="宋体"/>
          <w:bCs/>
          <w:color w:val="auto"/>
          <w:szCs w:val="21"/>
          <w:highlight w:val="none"/>
          <w:lang w:eastAsia="zh-CN"/>
        </w:rPr>
        <w:t>“江苏省招标投标公共服务平台”“仪征市中医院门户网站”</w:t>
      </w:r>
      <w:r>
        <w:rPr>
          <w:rFonts w:hint="eastAsia" w:ascii="宋体" w:hAnsi="宋体"/>
          <w:bCs/>
          <w:color w:val="auto"/>
          <w:szCs w:val="21"/>
          <w:highlight w:val="none"/>
        </w:rPr>
        <w:t>发布中标公告，公告期限为1个工作日。</w:t>
      </w:r>
    </w:p>
    <w:p w14:paraId="71B77C43">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27.4若有充分证据证明，中标人出现下列情况之一的，一经查实，将被取消中标资格：</w:t>
      </w:r>
    </w:p>
    <w:p w14:paraId="3F33B84F">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27.4.1提供虚假材料谋取中标的；</w:t>
      </w:r>
    </w:p>
    <w:p w14:paraId="6F2F51FC">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27.4.2向采购人、代理机构行贿或者提供其他不正当利益的；</w:t>
      </w:r>
    </w:p>
    <w:p w14:paraId="3D536C54">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27.4.3恶意竞争，投标总报价明显低于其自身合理成本且又无法提供证明的；</w:t>
      </w:r>
    </w:p>
    <w:p w14:paraId="7E01289A">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27.4.4属于本文件规定的无效条件，但在评标过程中又未被评委会发现的；</w:t>
      </w:r>
    </w:p>
    <w:p w14:paraId="583DA0DF">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27.4.5与采购人或者其他投标人恶意串通的；</w:t>
      </w:r>
    </w:p>
    <w:p w14:paraId="78DF8146">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27.4.6采取不正当手段诋毁、排挤其他供应商的；</w:t>
      </w:r>
    </w:p>
    <w:p w14:paraId="3C383C99">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27.4.7不符合法律、法规的规定的。</w:t>
      </w:r>
    </w:p>
    <w:p w14:paraId="6CD4CB42">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27.5. 有下列情形之一的，视为投标人串通投标，投标无效：</w:t>
      </w:r>
    </w:p>
    <w:p w14:paraId="5D254D63">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27.5.1不同投标人的投标文件由同一单位或者个人编制。</w:t>
      </w:r>
    </w:p>
    <w:p w14:paraId="58283300">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27.5.2不同投标人委托同一单位或者个人办理投标事宜。</w:t>
      </w:r>
    </w:p>
    <w:p w14:paraId="4436D98D">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27.5.3 不同投标人的投标文件载明的项目管理成员或者联系人员为同一人。</w:t>
      </w:r>
    </w:p>
    <w:p w14:paraId="2E1B7258">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27.5.4不同投标人的投标文件异常一致或者投标报价呈规律性差异。</w:t>
      </w:r>
    </w:p>
    <w:p w14:paraId="3C062C1B">
      <w:pPr>
        <w:pageBreakBefore w:val="0"/>
        <w:spacing w:line="360" w:lineRule="auto"/>
        <w:ind w:firstLine="420"/>
        <w:rPr>
          <w:rFonts w:hint="eastAsia" w:ascii="宋体" w:hAnsi="宋体"/>
          <w:bCs/>
          <w:color w:val="auto"/>
          <w:szCs w:val="21"/>
          <w:highlight w:val="none"/>
        </w:rPr>
      </w:pPr>
      <w:r>
        <w:rPr>
          <w:rFonts w:hint="eastAsia" w:ascii="宋体" w:hAnsi="宋体"/>
          <w:bCs/>
          <w:color w:val="auto"/>
          <w:szCs w:val="21"/>
          <w:highlight w:val="none"/>
        </w:rPr>
        <w:t>27.5.5不同投标人的投标文件相互混装。</w:t>
      </w:r>
    </w:p>
    <w:p w14:paraId="27E47AA4">
      <w:pPr>
        <w:pageBreakBefore w:val="0"/>
        <w:spacing w:line="360" w:lineRule="auto"/>
        <w:ind w:firstLine="422"/>
        <w:rPr>
          <w:rFonts w:ascii="宋体" w:hAnsi="宋体"/>
          <w:b/>
          <w:color w:val="auto"/>
          <w:szCs w:val="21"/>
          <w:highlight w:val="none"/>
        </w:rPr>
      </w:pPr>
      <w:r>
        <w:rPr>
          <w:rFonts w:hint="eastAsia" w:ascii="宋体" w:hAnsi="宋体"/>
          <w:b/>
          <w:color w:val="auto"/>
          <w:szCs w:val="21"/>
          <w:highlight w:val="none"/>
        </w:rPr>
        <w:t>28、质疑处理</w:t>
      </w:r>
    </w:p>
    <w:p w14:paraId="0777DB35">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28.1提出质疑的供应商应当是参与所质疑项目采购活动的供应商。潜在供应商依法获取其可质疑的采购文件的，可以对采购文件提出质疑。</w:t>
      </w:r>
    </w:p>
    <w:p w14:paraId="78D44C7F">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对项目需求部分的质疑，潜在供应商应向采购人提出，由采购人负责答复。</w:t>
      </w:r>
    </w:p>
    <w:p w14:paraId="33188BC3">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28.2投标人认为采购文件、采购过程和中标或成交结果使自己的权益受到损害的，可以在知道或应知其权益受到损害之日起7个工作日内，以书面形式向采购人或代理机构提出质疑。</w:t>
      </w:r>
    </w:p>
    <w:p w14:paraId="4378918D">
      <w:pPr>
        <w:pageBreakBefore w:val="0"/>
        <w:spacing w:line="360" w:lineRule="auto"/>
        <w:ind w:firstLine="420"/>
        <w:rPr>
          <w:rFonts w:hint="eastAsia" w:ascii="宋体" w:hAnsi="宋体"/>
          <w:bCs/>
          <w:color w:val="auto"/>
          <w:szCs w:val="21"/>
          <w:highlight w:val="none"/>
        </w:rPr>
      </w:pPr>
      <w:r>
        <w:rPr>
          <w:rFonts w:hint="eastAsia" w:ascii="宋体" w:hAnsi="宋体"/>
          <w:bCs/>
          <w:color w:val="auto"/>
          <w:szCs w:val="21"/>
          <w:highlight w:val="none"/>
        </w:rPr>
        <w:t>28.2.1对采购文件提出质疑的，应当在获取采购文件之日或者采购文件公告期限届满之日起7个工作日内提出。</w:t>
      </w:r>
    </w:p>
    <w:p w14:paraId="0E2CD5DE">
      <w:pPr>
        <w:pageBreakBefore w:val="0"/>
        <w:spacing w:line="360" w:lineRule="auto"/>
        <w:ind w:firstLine="420"/>
        <w:rPr>
          <w:rFonts w:hint="eastAsia" w:ascii="宋体" w:hAnsi="宋体"/>
          <w:bCs/>
          <w:color w:val="auto"/>
          <w:szCs w:val="21"/>
          <w:highlight w:val="none"/>
        </w:rPr>
      </w:pPr>
      <w:r>
        <w:rPr>
          <w:rFonts w:hint="eastAsia" w:ascii="宋体" w:hAnsi="宋体"/>
          <w:bCs/>
          <w:color w:val="auto"/>
          <w:szCs w:val="21"/>
          <w:highlight w:val="none"/>
        </w:rPr>
        <w:t>28.2.2对采购过程提出质疑的，为各采购程序环节结束之日起7个工作日内提出。</w:t>
      </w:r>
    </w:p>
    <w:p w14:paraId="3DA62329">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28.2.3对中标结果提出质疑的，为中标结果公告期限届满之日起7个工作日内提出。</w:t>
      </w:r>
    </w:p>
    <w:p w14:paraId="6CB3A28B">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28.3投标人/供应商应在法定质疑期内一次性提出针对同一采购程序环节的质疑。投标人/供应商如在法定期限内对同一采购程序环节提出多次质疑的，代理机构、采购人将只对投标人/供应商第一次质疑作出答复。</w:t>
      </w:r>
    </w:p>
    <w:p w14:paraId="135E7947">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28.4质疑函必须按照《质疑函范本》及《授权委托书》要求的格式和内容进行填写，格式见网址：http://zfcg.yangzhou.gov.cn。供应商如组成联合体参加投标，则《质疑函范本》及《授权委托书》中要求签字、盖章、加盖公章之处，联合体各方均须按要求签字、盖章、加盖公章。</w:t>
      </w:r>
    </w:p>
    <w:p w14:paraId="3F856523">
      <w:pPr>
        <w:pageBreakBefore w:val="0"/>
        <w:spacing w:line="360" w:lineRule="auto"/>
        <w:ind w:firstLine="420"/>
        <w:rPr>
          <w:rFonts w:hint="eastAsia" w:ascii="宋体" w:hAnsi="宋体"/>
          <w:b/>
          <w:color w:val="auto"/>
          <w:szCs w:val="21"/>
          <w:highlight w:val="none"/>
        </w:rPr>
      </w:pPr>
      <w:r>
        <w:rPr>
          <w:rFonts w:hint="eastAsia" w:ascii="宋体" w:hAnsi="宋体"/>
          <w:bCs/>
          <w:color w:val="auto"/>
          <w:szCs w:val="21"/>
          <w:highlight w:val="none"/>
        </w:rPr>
        <w:t>28.5 代理机构及采购人只接收以纸质原件形式送达的质疑。</w:t>
      </w:r>
      <w:r>
        <w:rPr>
          <w:rFonts w:hint="eastAsia" w:ascii="宋体" w:hAnsi="宋体"/>
          <w:b/>
          <w:color w:val="auto"/>
          <w:szCs w:val="21"/>
          <w:highlight w:val="none"/>
        </w:rPr>
        <w:t>同时需与采购代理机构经办人确认是否收到《质疑函》，如供应商未按上述要求去做，将自行承担所产生的风险。</w:t>
      </w:r>
    </w:p>
    <w:p w14:paraId="613DD597">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采购人质疑接收人及联系方式见招标文件第一章。</w:t>
      </w:r>
    </w:p>
    <w:p w14:paraId="6B23C15A">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28.6代理机构收到质疑申请后，将对质疑的形式和内容进行审查，如质疑内容、格式不符合规定，代理机构将告知质疑人进行补正。</w:t>
      </w:r>
    </w:p>
    <w:p w14:paraId="74FD5B0F">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28.7质疑人应当在法定质疑期限内进行补正并重新提交质疑函。</w:t>
      </w:r>
    </w:p>
    <w:p w14:paraId="3C67CFF7">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28.8 以下情形的质疑不予受理</w:t>
      </w:r>
    </w:p>
    <w:p w14:paraId="65C8E79F">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28.8.1 内容不符合《政府采购质疑和投诉办法》第十二条规定的质疑。</w:t>
      </w:r>
    </w:p>
    <w:p w14:paraId="2858607D">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28.8.2 超出政府采购法定期限的质疑。</w:t>
      </w:r>
    </w:p>
    <w:p w14:paraId="0EDDDCF2">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28.8.3 以传真、电子邮件等方式递交的非原件形式的质疑。</w:t>
      </w:r>
    </w:p>
    <w:p w14:paraId="3C68494D">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28.8.4 未参加投标活动的供应商或在投标活动中自身权益未受到损害的供应商所提出的质疑。</w:t>
      </w:r>
    </w:p>
    <w:p w14:paraId="758FA5D5">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28.8.5供应商组成联合体参加投标，联合体中任何一方或多方未按要求签字、盖章、加盖公章的质疑。</w:t>
      </w:r>
    </w:p>
    <w:p w14:paraId="173EB0DD">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 xml:space="preserve">28.9 供应商提出书面质疑必须有理、有据，不得捏造事实、提供虚假材料进行恶意质疑。否则，一经查实，代理机构有权依据政府采购的有关规定，报请政府采购监管部门对该供应商进行相应的行政处罚和记录该供应商的失信信息。 </w:t>
      </w:r>
    </w:p>
    <w:p w14:paraId="188B9960">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28.10代理机构应当在收到供应商的书面质疑后7个工作日内作出答复，并以书面形式通知质疑供应商和其他有关供应商，但答复的内容不得涉及商业秘密。</w:t>
      </w:r>
    </w:p>
    <w:p w14:paraId="77737982">
      <w:pPr>
        <w:pageBreakBefore w:val="0"/>
        <w:spacing w:line="360" w:lineRule="auto"/>
        <w:ind w:firstLine="422"/>
        <w:rPr>
          <w:rFonts w:ascii="宋体" w:hAnsi="宋体"/>
          <w:b/>
          <w:color w:val="auto"/>
          <w:szCs w:val="21"/>
          <w:highlight w:val="none"/>
        </w:rPr>
      </w:pPr>
      <w:r>
        <w:rPr>
          <w:rFonts w:hint="eastAsia" w:ascii="宋体" w:hAnsi="宋体"/>
          <w:b/>
          <w:color w:val="auto"/>
          <w:szCs w:val="21"/>
          <w:highlight w:val="none"/>
        </w:rPr>
        <w:t>29、中标通知书</w:t>
      </w:r>
    </w:p>
    <w:p w14:paraId="213439A8">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29.l 中标结果确定后，代理机构将向中标人发出中标通知书。</w:t>
      </w:r>
    </w:p>
    <w:p w14:paraId="510C052F">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29.2 中标人可在</w:t>
      </w:r>
      <w:r>
        <w:rPr>
          <w:rFonts w:hint="eastAsia" w:ascii="宋体" w:hAnsi="宋体"/>
          <w:bCs/>
          <w:color w:val="auto"/>
          <w:szCs w:val="21"/>
          <w:highlight w:val="none"/>
          <w:lang w:val="en-US" w:eastAsia="zh-CN"/>
        </w:rPr>
        <w:t>代理机构领取</w:t>
      </w:r>
      <w:r>
        <w:rPr>
          <w:rFonts w:hint="eastAsia" w:ascii="宋体" w:hAnsi="宋体"/>
          <w:bCs/>
          <w:color w:val="auto"/>
          <w:szCs w:val="21"/>
          <w:highlight w:val="none"/>
        </w:rPr>
        <w:t>中标通知书。</w:t>
      </w:r>
    </w:p>
    <w:p w14:paraId="151FD7A8">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29.3中标通知书将是合同的一个组成部分。对采购人和中标人均具有法律效力。中标通知书发出后，采购人改变中标结果的，或者中标人放弃中标项目的，应当依法承担法律责任。</w:t>
      </w:r>
    </w:p>
    <w:p w14:paraId="0FCFD744">
      <w:pPr>
        <w:pageBreakBefore w:val="0"/>
        <w:spacing w:line="360" w:lineRule="auto"/>
        <w:ind w:firstLine="422"/>
        <w:rPr>
          <w:rFonts w:ascii="宋体" w:hAnsi="宋体"/>
          <w:b/>
          <w:color w:val="auto"/>
          <w:szCs w:val="21"/>
          <w:highlight w:val="none"/>
        </w:rPr>
      </w:pPr>
      <w:r>
        <w:rPr>
          <w:rFonts w:hint="eastAsia" w:ascii="宋体" w:hAnsi="宋体"/>
          <w:b/>
          <w:color w:val="auto"/>
          <w:szCs w:val="21"/>
          <w:highlight w:val="none"/>
        </w:rPr>
        <w:t>30、 签订合同</w:t>
      </w:r>
    </w:p>
    <w:p w14:paraId="13770ECF">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30.l中标人应在中标通知书发出之日起十五日内，按照招标文件确定的事项与采购人签订政府采购合同。</w:t>
      </w:r>
    </w:p>
    <w:p w14:paraId="78DE19E9">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30.2 招标文件、中标人的投标文件及招标过程中有关澄清、承诺文件均应作为合同附件。</w:t>
      </w:r>
    </w:p>
    <w:p w14:paraId="3206F894">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30.3 合同签订合同后，</w:t>
      </w:r>
      <w:r>
        <w:rPr>
          <w:rFonts w:hint="eastAsia" w:ascii="宋体" w:hAnsi="宋体"/>
          <w:bCs/>
          <w:i/>
          <w:iCs/>
          <w:color w:val="auto"/>
          <w:szCs w:val="21"/>
          <w:highlight w:val="none"/>
          <w:u w:val="single"/>
        </w:rPr>
        <w:t>中标人不得将货物或服务及其他服务进行转包</w:t>
      </w:r>
      <w:r>
        <w:rPr>
          <w:rFonts w:hint="eastAsia" w:ascii="宋体" w:hAnsi="宋体"/>
          <w:bCs/>
          <w:color w:val="auto"/>
          <w:szCs w:val="21"/>
          <w:highlight w:val="none"/>
        </w:rPr>
        <w:t>。未经采购人同意，中标人也不得采用分包的形式履行合同，否则采购人有权终止合同。转包或分包造成采购人损失的，中标人应承担赔偿责任。</w:t>
      </w:r>
    </w:p>
    <w:p w14:paraId="0670BDE1">
      <w:pPr>
        <w:pageBreakBefore w:val="0"/>
        <w:spacing w:line="360" w:lineRule="auto"/>
        <w:ind w:firstLine="420"/>
        <w:rPr>
          <w:rFonts w:ascii="宋体" w:hAnsi="宋体"/>
          <w:bCs/>
          <w:color w:val="auto"/>
          <w:szCs w:val="21"/>
          <w:highlight w:val="none"/>
        </w:rPr>
      </w:pPr>
      <w:r>
        <w:rPr>
          <w:rFonts w:hint="eastAsia" w:ascii="宋体" w:hAnsi="宋体"/>
          <w:bCs/>
          <w:color w:val="auto"/>
          <w:szCs w:val="21"/>
          <w:highlight w:val="none"/>
        </w:rPr>
        <w:t>30.4采购人不得向中标人提出任何不合理的要求作为签订合同的条件，不得与中标人私下订立背离合同实质性内容的协议。所签订的合同不得对招标文件确定事项和中标人投标文件作实质性修改。</w:t>
      </w:r>
    </w:p>
    <w:p w14:paraId="768C0143">
      <w:pPr>
        <w:pageBreakBefore w:val="0"/>
        <w:spacing w:line="360" w:lineRule="auto"/>
        <w:ind w:firstLine="422"/>
        <w:rPr>
          <w:rFonts w:hint="eastAsia"/>
          <w:b/>
          <w:bCs/>
          <w:color w:val="auto"/>
          <w:highlight w:val="none"/>
        </w:rPr>
      </w:pPr>
      <w:r>
        <w:rPr>
          <w:b/>
          <w:bCs/>
          <w:color w:val="auto"/>
          <w:highlight w:val="none"/>
        </w:rPr>
        <w:t>3</w:t>
      </w:r>
      <w:r>
        <w:rPr>
          <w:rFonts w:hint="eastAsia"/>
          <w:b/>
          <w:bCs/>
          <w:color w:val="auto"/>
          <w:highlight w:val="none"/>
        </w:rPr>
        <w:t>1其他</w:t>
      </w:r>
    </w:p>
    <w:p w14:paraId="6E05835C">
      <w:pPr>
        <w:pageBreakBefore w:val="0"/>
        <w:spacing w:line="360" w:lineRule="auto"/>
        <w:ind w:firstLine="420"/>
        <w:rPr>
          <w:rFonts w:ascii="宋体" w:hAnsi="宋体"/>
          <w:bCs/>
          <w:color w:val="auto"/>
          <w:szCs w:val="21"/>
          <w:highlight w:val="none"/>
        </w:rPr>
      </w:pPr>
      <w:r>
        <w:rPr>
          <w:color w:val="auto"/>
          <w:highlight w:val="none"/>
        </w:rPr>
        <w:t xml:space="preserve">    3</w:t>
      </w:r>
      <w:r>
        <w:rPr>
          <w:rFonts w:hint="eastAsia"/>
          <w:color w:val="auto"/>
          <w:highlight w:val="none"/>
        </w:rPr>
        <w:t>1</w:t>
      </w:r>
      <w:r>
        <w:rPr>
          <w:color w:val="auto"/>
          <w:highlight w:val="none"/>
        </w:rPr>
        <w:t xml:space="preserve">.1 </w:t>
      </w:r>
      <w:r>
        <w:rPr>
          <w:rFonts w:hint="eastAsia"/>
          <w:color w:val="auto"/>
          <w:highlight w:val="none"/>
        </w:rPr>
        <w:t>依据《政府采购促进中小企业发展管理办法》享受享受扶持政策获得政府采购合同的，小微企业不得将合同分包给大中型企业，中型企业不得将合同分包给大型企业。</w:t>
      </w:r>
    </w:p>
    <w:p w14:paraId="16FA99E2">
      <w:pPr>
        <w:pageBreakBefore w:val="0"/>
        <w:spacing w:line="360" w:lineRule="auto"/>
        <w:jc w:val="center"/>
        <w:rPr>
          <w:rFonts w:hint="eastAsia" w:ascii="宋体" w:hAnsi="宋体"/>
          <w:b/>
          <w:bCs/>
          <w:color w:val="auto"/>
          <w:sz w:val="32"/>
          <w:szCs w:val="32"/>
          <w:highlight w:val="none"/>
        </w:rPr>
      </w:pPr>
      <w:r>
        <w:rPr>
          <w:rFonts w:hint="eastAsia" w:ascii="宋体" w:hAnsi="宋体"/>
          <w:bCs/>
          <w:color w:val="auto"/>
          <w:szCs w:val="21"/>
          <w:highlight w:val="none"/>
        </w:rPr>
        <w:br w:type="page" w:clear="all"/>
      </w:r>
      <w:bookmarkStart w:id="44" w:name="_Toc55204179"/>
      <w:bookmarkStart w:id="45" w:name="_Hlk69392822"/>
      <w:r>
        <w:rPr>
          <w:rFonts w:hint="eastAsia" w:ascii="宋体" w:hAnsi="宋体"/>
          <w:b/>
          <w:bCs/>
          <w:color w:val="auto"/>
          <w:sz w:val="44"/>
          <w:szCs w:val="36"/>
          <w:highlight w:val="none"/>
        </w:rPr>
        <w:t>第三章 合同条款及格式</w:t>
      </w:r>
      <w:bookmarkEnd w:id="44"/>
    </w:p>
    <w:p w14:paraId="2AC6C9FF">
      <w:pPr>
        <w:pStyle w:val="49"/>
        <w:pageBreakBefore w:val="0"/>
        <w:spacing w:before="120" w:after="120" w:line="360" w:lineRule="auto"/>
        <w:ind w:firstLine="420"/>
        <w:rPr>
          <w:rFonts w:hAnsi="宋体"/>
          <w:color w:val="auto"/>
          <w:sz w:val="21"/>
          <w:highlight w:val="none"/>
        </w:rPr>
      </w:pPr>
      <w:r>
        <w:rPr>
          <w:rFonts w:hint="eastAsia" w:hAnsi="宋体"/>
          <w:color w:val="auto"/>
          <w:sz w:val="21"/>
          <w:highlight w:val="none"/>
        </w:rPr>
        <w:t>以下为中标后签定本项目合同的通用条款，中标人不得提出实质性的修改，关于专用条款将由采购人与中标人结合本项目具体情况协商后签订。</w:t>
      </w:r>
    </w:p>
    <w:p w14:paraId="15055C6A">
      <w:pPr>
        <w:pStyle w:val="49"/>
        <w:pageBreakBefore w:val="0"/>
        <w:spacing w:before="120" w:after="120" w:line="360" w:lineRule="auto"/>
        <w:ind w:firstLine="422"/>
        <w:jc w:val="center"/>
        <w:rPr>
          <w:rFonts w:hAnsi="宋体"/>
          <w:b/>
          <w:bCs/>
          <w:color w:val="auto"/>
          <w:sz w:val="21"/>
          <w:highlight w:val="none"/>
        </w:rPr>
      </w:pPr>
      <w:r>
        <w:rPr>
          <w:rFonts w:hint="eastAsia" w:hAnsi="宋体"/>
          <w:b/>
          <w:bCs/>
          <w:color w:val="auto"/>
          <w:sz w:val="21"/>
          <w:highlight w:val="none"/>
        </w:rPr>
        <w:t>扬州市政府采购合同（服务)（合同编号）</w:t>
      </w:r>
    </w:p>
    <w:p w14:paraId="2CD7A21F">
      <w:pPr>
        <w:pStyle w:val="49"/>
        <w:keepNext w:val="0"/>
        <w:keepLines w:val="0"/>
        <w:pageBreakBefore w:val="0"/>
        <w:widowControl w:val="0"/>
        <w:spacing w:line="360" w:lineRule="auto"/>
        <w:ind w:lef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hAnsi="宋体" w:cs="宋体"/>
          <w:color w:val="auto"/>
          <w:sz w:val="21"/>
          <w:szCs w:val="21"/>
          <w:highlight w:val="none"/>
          <w:lang w:eastAsia="zh-CN"/>
        </w:rPr>
        <w:t>仪征市中医院医疗责任险采购项目</w:t>
      </w:r>
      <w:r>
        <w:rPr>
          <w:rFonts w:hint="eastAsia" w:ascii="宋体" w:hAnsi="宋体" w:eastAsia="宋体" w:cs="宋体"/>
          <w:color w:val="auto"/>
          <w:sz w:val="21"/>
          <w:szCs w:val="21"/>
          <w:highlight w:val="none"/>
        </w:rPr>
        <w:t xml:space="preserve">      </w:t>
      </w:r>
    </w:p>
    <w:p w14:paraId="42728D9E">
      <w:pPr>
        <w:pStyle w:val="49"/>
        <w:keepNext w:val="0"/>
        <w:keepLines w:val="0"/>
        <w:pageBreakBefore w:val="0"/>
        <w:widowControl w:val="0"/>
        <w:spacing w:line="360" w:lineRule="auto"/>
        <w:ind w:left="0" w:firstLine="4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lang w:val="en-US" w:eastAsia="zh-CN"/>
        </w:rPr>
        <w:t xml:space="preserve"> </w:t>
      </w:r>
    </w:p>
    <w:p w14:paraId="7A5CCB2E">
      <w:pPr>
        <w:pStyle w:val="49"/>
        <w:keepNext w:val="0"/>
        <w:keepLines w:val="0"/>
        <w:pageBreakBefore w:val="0"/>
        <w:widowControl w:val="0"/>
        <w:spacing w:line="360" w:lineRule="auto"/>
        <w:ind w:left="0"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甲方（采购人/</w:t>
      </w:r>
      <w:r>
        <w:rPr>
          <w:rFonts w:hint="eastAsia" w:ascii="宋体" w:hAnsi="宋体" w:eastAsia="宋体" w:cs="宋体"/>
          <w:color w:val="auto"/>
          <w:sz w:val="21"/>
          <w:szCs w:val="21"/>
          <w:highlight w:val="none"/>
          <w:lang w:val="en-US" w:eastAsia="zh-CN"/>
        </w:rPr>
        <w:t>委托</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52B2102">
      <w:pPr>
        <w:pStyle w:val="49"/>
        <w:keepNext w:val="0"/>
        <w:keepLines w:val="0"/>
        <w:pageBreakBefore w:val="0"/>
        <w:widowControl w:val="0"/>
        <w:spacing w:line="360" w:lineRule="auto"/>
        <w:ind w:left="0" w:firstLine="42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乙方（供应商/</w:t>
      </w:r>
      <w:r>
        <w:rPr>
          <w:rFonts w:hint="eastAsia" w:ascii="宋体" w:hAnsi="宋体" w:eastAsia="宋体" w:cs="宋体"/>
          <w:color w:val="auto"/>
          <w:sz w:val="21"/>
          <w:szCs w:val="21"/>
          <w:highlight w:val="none"/>
          <w:lang w:val="en-US" w:eastAsia="zh-CN"/>
        </w:rPr>
        <w:t>受托</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u w:val="single"/>
          <w:lang w:val="en-US" w:eastAsia="zh-CN"/>
        </w:rPr>
        <w:t xml:space="preserve">                                    </w:t>
      </w:r>
    </w:p>
    <w:p w14:paraId="4A798944">
      <w:pPr>
        <w:pStyle w:val="49"/>
        <w:keepNext w:val="0"/>
        <w:keepLines w:val="0"/>
        <w:pageBreakBefore w:val="0"/>
        <w:widowControl w:val="0"/>
        <w:spacing w:line="360" w:lineRule="auto"/>
        <w:ind w:left="0" w:firstLine="42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见证方：</w:t>
      </w:r>
      <w:r>
        <w:rPr>
          <w:rFonts w:hint="eastAsia" w:hAnsi="宋体" w:cs="宋体"/>
          <w:color w:val="auto"/>
          <w:sz w:val="21"/>
          <w:szCs w:val="21"/>
          <w:highlight w:val="none"/>
          <w:lang w:eastAsia="zh-CN"/>
        </w:rPr>
        <w:t>仪征筑苑工程造价咨询有限公司</w:t>
      </w:r>
    </w:p>
    <w:p w14:paraId="5D75BBC9">
      <w:pPr>
        <w:pStyle w:val="49"/>
        <w:pageBreakBefore w:val="0"/>
        <w:spacing w:before="120" w:after="120" w:line="360" w:lineRule="auto"/>
        <w:ind w:firstLine="420"/>
        <w:rPr>
          <w:rFonts w:hAnsi="宋体"/>
          <w:color w:val="auto"/>
          <w:sz w:val="21"/>
          <w:highlight w:val="none"/>
        </w:rPr>
      </w:pPr>
      <w:r>
        <w:rPr>
          <w:rFonts w:hint="eastAsia" w:hAnsi="宋体"/>
          <w:color w:val="auto"/>
          <w:sz w:val="21"/>
          <w:highlight w:val="none"/>
        </w:rPr>
        <w:t>甲、乙双方根据</w:t>
      </w:r>
      <w:r>
        <w:rPr>
          <w:rFonts w:hint="eastAsia" w:hAnsi="宋体"/>
          <w:color w:val="auto"/>
          <w:sz w:val="21"/>
          <w:highlight w:val="none"/>
          <w:lang w:eastAsia="zh-CN"/>
        </w:rPr>
        <w:t>仪征筑苑工程造价咨询有限公司</w:t>
      </w:r>
      <w:r>
        <w:rPr>
          <w:rFonts w:hint="eastAsia" w:hAnsi="宋体"/>
          <w:color w:val="auto"/>
          <w:sz w:val="21"/>
          <w:highlight w:val="none"/>
          <w:u w:val="single"/>
        </w:rPr>
        <w:t xml:space="preserve"> </w:t>
      </w:r>
      <w:r>
        <w:rPr>
          <w:rFonts w:hint="eastAsia" w:hAnsi="宋体"/>
          <w:color w:val="auto"/>
          <w:sz w:val="21"/>
          <w:highlight w:val="none"/>
          <w:u w:val="single"/>
          <w:lang w:eastAsia="zh-CN"/>
        </w:rPr>
        <w:t>仪征市中医院医疗责任险采购项目</w:t>
      </w:r>
      <w:r>
        <w:rPr>
          <w:rFonts w:hint="eastAsia" w:hAnsi="宋体"/>
          <w:color w:val="auto"/>
          <w:sz w:val="21"/>
          <w:highlight w:val="none"/>
        </w:rPr>
        <w:t>公开招标的结果，签署本合同。</w:t>
      </w:r>
    </w:p>
    <w:p w14:paraId="364A0E04">
      <w:pPr>
        <w:pStyle w:val="49"/>
        <w:pageBreakBefore w:val="0"/>
        <w:spacing w:before="120" w:after="120" w:line="360" w:lineRule="auto"/>
        <w:ind w:firstLine="422"/>
        <w:rPr>
          <w:rFonts w:hAnsi="宋体"/>
          <w:b/>
          <w:bCs/>
          <w:color w:val="auto"/>
          <w:sz w:val="21"/>
          <w:highlight w:val="none"/>
        </w:rPr>
      </w:pPr>
      <w:r>
        <w:rPr>
          <w:rFonts w:hint="eastAsia" w:hAnsi="宋体"/>
          <w:b/>
          <w:bCs/>
          <w:color w:val="auto"/>
          <w:sz w:val="21"/>
          <w:highlight w:val="none"/>
        </w:rPr>
        <w:t>一、服务</w:t>
      </w:r>
    </w:p>
    <w:p w14:paraId="0785CC5D">
      <w:pPr>
        <w:pStyle w:val="49"/>
        <w:pageBreakBefore w:val="0"/>
        <w:spacing w:before="120" w:after="120" w:line="360" w:lineRule="auto"/>
        <w:ind w:firstLine="420"/>
        <w:rPr>
          <w:rFonts w:hAnsi="宋体"/>
          <w:color w:val="auto"/>
          <w:sz w:val="21"/>
          <w:highlight w:val="none"/>
        </w:rPr>
      </w:pPr>
      <w:r>
        <w:rPr>
          <w:rFonts w:hint="eastAsia" w:hAnsi="宋体"/>
          <w:color w:val="auto"/>
          <w:sz w:val="21"/>
          <w:highlight w:val="none"/>
        </w:rPr>
        <w:t>1.1 服务名称：</w:t>
      </w:r>
    </w:p>
    <w:p w14:paraId="05B2F8C2">
      <w:pPr>
        <w:pStyle w:val="49"/>
        <w:pageBreakBefore w:val="0"/>
        <w:spacing w:before="120" w:after="120" w:line="360" w:lineRule="auto"/>
        <w:ind w:firstLine="420"/>
        <w:rPr>
          <w:rFonts w:hAnsi="宋体"/>
          <w:color w:val="auto"/>
          <w:sz w:val="21"/>
          <w:highlight w:val="none"/>
        </w:rPr>
      </w:pPr>
      <w:r>
        <w:rPr>
          <w:rFonts w:hAnsi="宋体"/>
          <w:color w:val="auto"/>
          <w:sz w:val="21"/>
          <w:highlight w:val="none"/>
        </w:rPr>
        <w:t xml:space="preserve">1.2 </w:t>
      </w:r>
      <w:r>
        <w:rPr>
          <w:rFonts w:hint="eastAsia" w:hAnsi="宋体"/>
          <w:color w:val="auto"/>
          <w:sz w:val="21"/>
          <w:highlight w:val="none"/>
        </w:rPr>
        <w:t>服务内容等要求详见招标文件及乙方投标文件(附：项目需求)。</w:t>
      </w:r>
    </w:p>
    <w:p w14:paraId="266319F0">
      <w:pPr>
        <w:pStyle w:val="49"/>
        <w:pageBreakBefore w:val="0"/>
        <w:spacing w:before="120" w:after="120" w:line="360" w:lineRule="auto"/>
        <w:ind w:firstLine="422"/>
        <w:rPr>
          <w:rFonts w:hAnsi="宋体"/>
          <w:b/>
          <w:bCs/>
          <w:color w:val="auto"/>
          <w:sz w:val="21"/>
          <w:highlight w:val="none"/>
        </w:rPr>
      </w:pPr>
      <w:r>
        <w:rPr>
          <w:rFonts w:hint="eastAsia" w:hAnsi="宋体"/>
          <w:b/>
          <w:bCs/>
          <w:color w:val="auto"/>
          <w:sz w:val="21"/>
          <w:highlight w:val="none"/>
        </w:rPr>
        <w:t>二、合同金额</w:t>
      </w:r>
    </w:p>
    <w:p w14:paraId="1AFC493D">
      <w:pPr>
        <w:pStyle w:val="49"/>
        <w:pageBreakBefore w:val="0"/>
        <w:spacing w:before="120" w:after="120" w:line="360" w:lineRule="auto"/>
        <w:ind w:firstLine="422"/>
        <w:rPr>
          <w:rFonts w:hint="eastAsia" w:hAnsi="宋体"/>
          <w:color w:val="auto"/>
          <w:sz w:val="21"/>
          <w:highlight w:val="none"/>
        </w:rPr>
      </w:pPr>
      <w:r>
        <w:rPr>
          <w:rFonts w:hint="eastAsia" w:hAnsi="宋体"/>
          <w:color w:val="auto"/>
          <w:sz w:val="21"/>
          <w:highlight w:val="none"/>
        </w:rPr>
        <w:t>2.1本合同金额为（大写）：_______________________________元人民币（¥_____元）。</w:t>
      </w:r>
    </w:p>
    <w:p w14:paraId="767C45F0">
      <w:pPr>
        <w:pStyle w:val="49"/>
        <w:pageBreakBefore w:val="0"/>
        <w:spacing w:before="120" w:after="120" w:line="360" w:lineRule="auto"/>
        <w:ind w:firstLine="422"/>
        <w:rPr>
          <w:rFonts w:hint="eastAsia" w:hAnsi="宋体"/>
          <w:color w:val="auto"/>
          <w:sz w:val="21"/>
          <w:highlight w:val="none"/>
        </w:rPr>
      </w:pPr>
      <w:r>
        <w:rPr>
          <w:rFonts w:hint="eastAsia" w:hAnsi="宋体"/>
          <w:color w:val="auto"/>
          <w:sz w:val="21"/>
          <w:highlight w:val="none"/>
        </w:rPr>
        <w:t>2.2本合同总金额包括乙方提供的服务及其他有关的为完成本项目发生的所有费用，包括交通费、人工费用、技术服务、日常耗材费等为完成采购文件规定的服务工作所涉及到的一切相关费用，招标文件中另有规定的除外。</w:t>
      </w:r>
    </w:p>
    <w:p w14:paraId="419186F3">
      <w:pPr>
        <w:pStyle w:val="49"/>
        <w:pageBreakBefore w:val="0"/>
        <w:spacing w:before="120" w:after="120" w:line="360" w:lineRule="auto"/>
        <w:ind w:firstLine="422"/>
        <w:rPr>
          <w:rFonts w:hint="eastAsia" w:hAnsi="宋体"/>
          <w:color w:val="auto"/>
          <w:sz w:val="21"/>
          <w:highlight w:val="none"/>
        </w:rPr>
      </w:pPr>
      <w:r>
        <w:rPr>
          <w:rFonts w:hint="eastAsia" w:hAnsi="宋体"/>
          <w:color w:val="auto"/>
          <w:sz w:val="21"/>
          <w:highlight w:val="none"/>
        </w:rPr>
        <w:t>2.3在招标文件未列明，而乙方认为履行本合同必需的费用也包含在合同总金额中。</w:t>
      </w:r>
    </w:p>
    <w:p w14:paraId="5EFA6761">
      <w:pPr>
        <w:pStyle w:val="49"/>
        <w:pageBreakBefore w:val="0"/>
        <w:spacing w:before="120" w:after="120" w:line="360" w:lineRule="auto"/>
        <w:ind w:firstLine="422"/>
        <w:rPr>
          <w:rFonts w:hint="eastAsia" w:hAnsi="宋体"/>
          <w:color w:val="auto"/>
          <w:sz w:val="21"/>
          <w:highlight w:val="none"/>
        </w:rPr>
      </w:pPr>
      <w:r>
        <w:rPr>
          <w:rFonts w:hint="eastAsia" w:hAnsi="宋体"/>
          <w:color w:val="auto"/>
          <w:sz w:val="21"/>
          <w:highlight w:val="none"/>
        </w:rPr>
        <w:t>2.4本合同总金额还包含乙方提供的伴随服务/售后服务费用。</w:t>
      </w:r>
    </w:p>
    <w:p w14:paraId="2A0A6CBB">
      <w:pPr>
        <w:pStyle w:val="49"/>
        <w:pageBreakBefore w:val="0"/>
        <w:spacing w:before="120" w:after="120" w:line="360" w:lineRule="auto"/>
        <w:ind w:firstLine="422"/>
        <w:rPr>
          <w:rFonts w:hAnsi="宋体"/>
          <w:b/>
          <w:bCs/>
          <w:color w:val="auto"/>
          <w:sz w:val="21"/>
          <w:highlight w:val="none"/>
        </w:rPr>
      </w:pPr>
      <w:r>
        <w:rPr>
          <w:rFonts w:hint="eastAsia" w:hAnsi="宋体"/>
          <w:b/>
          <w:bCs/>
          <w:color w:val="auto"/>
          <w:sz w:val="21"/>
          <w:highlight w:val="none"/>
        </w:rPr>
        <w:t>三、技术资料</w:t>
      </w:r>
    </w:p>
    <w:p w14:paraId="0D16DCDB">
      <w:pPr>
        <w:pStyle w:val="49"/>
        <w:pageBreakBefore w:val="0"/>
        <w:spacing w:before="120" w:after="120" w:line="360" w:lineRule="auto"/>
        <w:ind w:firstLine="420"/>
        <w:rPr>
          <w:rFonts w:hAnsi="宋体"/>
          <w:color w:val="auto"/>
          <w:sz w:val="21"/>
          <w:highlight w:val="none"/>
        </w:rPr>
      </w:pPr>
      <w:r>
        <w:rPr>
          <w:rFonts w:hint="eastAsia" w:hAnsi="宋体"/>
          <w:color w:val="auto"/>
          <w:sz w:val="21"/>
          <w:highlight w:val="none"/>
        </w:rPr>
        <w:t>3.1乙方应按招标文件规定的时间向甲方提供使用服务的有关技术资料。</w:t>
      </w:r>
    </w:p>
    <w:p w14:paraId="6503A936">
      <w:pPr>
        <w:pStyle w:val="49"/>
        <w:pageBreakBefore w:val="0"/>
        <w:spacing w:before="120" w:after="120" w:line="360" w:lineRule="auto"/>
        <w:ind w:firstLine="420"/>
        <w:rPr>
          <w:rFonts w:hAnsi="宋体"/>
          <w:color w:val="auto"/>
          <w:sz w:val="21"/>
          <w:highlight w:val="none"/>
        </w:rPr>
      </w:pPr>
      <w:r>
        <w:rPr>
          <w:rFonts w:hint="eastAsia" w:hAnsi="宋体"/>
          <w:color w:val="auto"/>
          <w:sz w:val="21"/>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087E7EC">
      <w:pPr>
        <w:pStyle w:val="49"/>
        <w:pageBreakBefore w:val="0"/>
        <w:spacing w:before="120" w:after="120" w:line="360" w:lineRule="auto"/>
        <w:ind w:firstLine="210"/>
        <w:rPr>
          <w:rFonts w:hint="eastAsia" w:hAnsi="宋体"/>
          <w:color w:val="auto"/>
          <w:sz w:val="21"/>
          <w:highlight w:val="none"/>
          <w:lang w:val="en-US" w:eastAsia="zh-CN"/>
        </w:rPr>
      </w:pPr>
      <w:r>
        <w:rPr>
          <w:rFonts w:hint="eastAsia" w:hAnsi="宋体"/>
          <w:color w:val="auto"/>
          <w:sz w:val="21"/>
          <w:highlight w:val="none"/>
          <w:lang w:val="en-US" w:eastAsia="zh-CN"/>
        </w:rPr>
        <w:t>3.3 关于本项目政府采购的招投标文件或与本次采购活动方式相适应的文件及有关附件是本合同不可分割的组成部分，这些文件包括但不限于：</w:t>
      </w:r>
    </w:p>
    <w:p w14:paraId="51951C5B">
      <w:pPr>
        <w:pStyle w:val="49"/>
        <w:pageBreakBefore w:val="0"/>
        <w:spacing w:before="120" w:after="120" w:line="360" w:lineRule="auto"/>
        <w:ind w:firstLine="210"/>
        <w:rPr>
          <w:rFonts w:hint="eastAsia" w:hAnsi="宋体"/>
          <w:color w:val="auto"/>
          <w:sz w:val="21"/>
          <w:highlight w:val="none"/>
          <w:lang w:val="en-US" w:eastAsia="zh-CN"/>
        </w:rPr>
      </w:pPr>
      <w:r>
        <w:rPr>
          <w:rFonts w:hint="eastAsia" w:hAnsi="宋体"/>
          <w:color w:val="auto"/>
          <w:sz w:val="21"/>
          <w:highlight w:val="none"/>
          <w:lang w:val="en-US" w:eastAsia="zh-CN"/>
        </w:rPr>
        <w:t>（1）招标文件；                   （2）投标报价文件；</w:t>
      </w:r>
    </w:p>
    <w:p w14:paraId="220E8ADD">
      <w:pPr>
        <w:pStyle w:val="49"/>
        <w:pageBreakBefore w:val="0"/>
        <w:spacing w:before="120" w:after="120" w:line="360" w:lineRule="auto"/>
        <w:ind w:firstLine="210"/>
        <w:rPr>
          <w:rFonts w:hint="eastAsia" w:hAnsi="宋体"/>
          <w:color w:val="auto"/>
          <w:sz w:val="21"/>
          <w:highlight w:val="none"/>
          <w:lang w:val="en-US" w:eastAsia="zh-CN"/>
        </w:rPr>
      </w:pPr>
      <w:r>
        <w:rPr>
          <w:rFonts w:hint="eastAsia" w:hAnsi="宋体"/>
          <w:color w:val="auto"/>
          <w:sz w:val="21"/>
          <w:highlight w:val="none"/>
          <w:lang w:val="en-US" w:eastAsia="zh-CN"/>
        </w:rPr>
        <w:t>（3）项目组人员表                 （4）服务要求响应及偏离表；</w:t>
      </w:r>
    </w:p>
    <w:p w14:paraId="2CE6F66A">
      <w:pPr>
        <w:pStyle w:val="49"/>
        <w:pageBreakBefore w:val="0"/>
        <w:spacing w:before="120" w:after="120" w:line="360" w:lineRule="auto"/>
        <w:ind w:firstLine="210"/>
        <w:rPr>
          <w:rFonts w:hint="eastAsia" w:hAnsi="宋体"/>
          <w:color w:val="auto"/>
          <w:sz w:val="21"/>
          <w:highlight w:val="none"/>
          <w:lang w:val="en-US" w:eastAsia="zh-CN"/>
        </w:rPr>
      </w:pPr>
      <w:r>
        <w:rPr>
          <w:rFonts w:hint="eastAsia" w:hAnsi="宋体"/>
          <w:color w:val="auto"/>
          <w:sz w:val="21"/>
          <w:highlight w:val="none"/>
          <w:lang w:val="en-US" w:eastAsia="zh-CN"/>
        </w:rPr>
        <w:t>（5）服务承诺；                   （6）中标通知书；</w:t>
      </w:r>
    </w:p>
    <w:p w14:paraId="4E874E2B">
      <w:pPr>
        <w:pStyle w:val="49"/>
        <w:pageBreakBefore w:val="0"/>
        <w:spacing w:before="120" w:after="120" w:line="360" w:lineRule="auto"/>
        <w:ind w:firstLine="210"/>
        <w:rPr>
          <w:rFonts w:hint="eastAsia" w:hAnsi="宋体"/>
          <w:color w:val="auto"/>
          <w:sz w:val="21"/>
          <w:highlight w:val="none"/>
          <w:lang w:val="en-US" w:eastAsia="zh-CN"/>
        </w:rPr>
      </w:pPr>
      <w:r>
        <w:rPr>
          <w:rFonts w:hint="eastAsia" w:hAnsi="宋体"/>
          <w:color w:val="auto"/>
          <w:sz w:val="21"/>
          <w:highlight w:val="none"/>
          <w:lang w:val="en-US" w:eastAsia="zh-CN"/>
        </w:rPr>
        <w:t>（7）甲乙双方补充协议；           （8）乙方投标时提供的响应文件。</w:t>
      </w:r>
    </w:p>
    <w:p w14:paraId="5121AD16">
      <w:pPr>
        <w:pStyle w:val="49"/>
        <w:pageBreakBefore w:val="0"/>
        <w:spacing w:before="120" w:after="120" w:line="360" w:lineRule="auto"/>
        <w:ind w:firstLine="422"/>
        <w:rPr>
          <w:rFonts w:hAnsi="宋体"/>
          <w:b/>
          <w:bCs/>
          <w:color w:val="auto"/>
          <w:sz w:val="21"/>
          <w:highlight w:val="none"/>
        </w:rPr>
      </w:pPr>
      <w:r>
        <w:rPr>
          <w:rFonts w:hint="eastAsia" w:hAnsi="宋体"/>
          <w:b/>
          <w:bCs/>
          <w:color w:val="auto"/>
          <w:sz w:val="21"/>
          <w:highlight w:val="none"/>
        </w:rPr>
        <w:t>四、知识产权</w:t>
      </w:r>
    </w:p>
    <w:p w14:paraId="37A4659A">
      <w:pPr>
        <w:pStyle w:val="49"/>
        <w:pageBreakBefore w:val="0"/>
        <w:spacing w:before="120" w:after="120" w:line="360" w:lineRule="auto"/>
        <w:ind w:firstLine="420"/>
        <w:rPr>
          <w:rFonts w:hAnsi="宋体"/>
          <w:color w:val="auto"/>
          <w:sz w:val="21"/>
          <w:highlight w:val="none"/>
        </w:rPr>
      </w:pPr>
      <w:r>
        <w:rPr>
          <w:rFonts w:hint="eastAsia" w:hAnsi="宋体"/>
          <w:color w:val="auto"/>
          <w:sz w:val="21"/>
          <w:highlight w:val="none"/>
        </w:rPr>
        <w:t>4.1乙方应保证甲方在使用、接受本合同服务或其任何一部分时不受第三方提出侵犯其专利权、版权、商标权和工业设计权等知识产权的起诉。一旦出现侵权，由乙方负全部责任。</w:t>
      </w:r>
    </w:p>
    <w:p w14:paraId="34570240">
      <w:pPr>
        <w:pStyle w:val="49"/>
        <w:pageBreakBefore w:val="0"/>
        <w:spacing w:before="120" w:after="120" w:line="360" w:lineRule="auto"/>
        <w:ind w:firstLine="422"/>
        <w:rPr>
          <w:rFonts w:hAnsi="宋体"/>
          <w:b/>
          <w:bCs/>
          <w:color w:val="auto"/>
          <w:sz w:val="21"/>
          <w:highlight w:val="none"/>
        </w:rPr>
      </w:pPr>
      <w:r>
        <w:rPr>
          <w:rFonts w:hint="eastAsia" w:hAnsi="宋体"/>
          <w:b/>
          <w:bCs/>
          <w:color w:val="auto"/>
          <w:sz w:val="21"/>
          <w:highlight w:val="none"/>
        </w:rPr>
        <w:t>五、产权担保</w:t>
      </w:r>
    </w:p>
    <w:p w14:paraId="4600C3E0">
      <w:pPr>
        <w:pStyle w:val="49"/>
        <w:pageBreakBefore w:val="0"/>
        <w:spacing w:before="120" w:after="120" w:line="360" w:lineRule="auto"/>
        <w:ind w:firstLine="420"/>
        <w:rPr>
          <w:rFonts w:hAnsi="宋体"/>
          <w:color w:val="auto"/>
          <w:sz w:val="21"/>
          <w:highlight w:val="none"/>
        </w:rPr>
      </w:pPr>
      <w:r>
        <w:rPr>
          <w:rFonts w:hint="eastAsia" w:hAnsi="宋体"/>
          <w:color w:val="auto"/>
          <w:sz w:val="21"/>
          <w:highlight w:val="none"/>
        </w:rPr>
        <w:t>5.1 乙方保证所交付的服务的所有权完全属于乙方且无任何抵押、查封等产权瑕疵。</w:t>
      </w:r>
    </w:p>
    <w:p w14:paraId="07455145">
      <w:pPr>
        <w:pStyle w:val="49"/>
        <w:pageBreakBefore w:val="0"/>
        <w:spacing w:before="120" w:after="120" w:line="360" w:lineRule="auto"/>
        <w:ind w:firstLine="422"/>
        <w:rPr>
          <w:rFonts w:hAnsi="宋体"/>
          <w:b/>
          <w:bCs/>
          <w:color w:val="auto"/>
          <w:sz w:val="21"/>
          <w:highlight w:val="none"/>
        </w:rPr>
      </w:pPr>
      <w:r>
        <w:rPr>
          <w:rFonts w:hint="eastAsia" w:hAnsi="宋体"/>
          <w:b/>
          <w:bCs/>
          <w:color w:val="auto"/>
          <w:sz w:val="21"/>
          <w:highlight w:val="none"/>
        </w:rPr>
        <w:t>六、履约保证金</w:t>
      </w:r>
    </w:p>
    <w:p w14:paraId="44497FF4">
      <w:pPr>
        <w:pStyle w:val="49"/>
        <w:pageBreakBefore w:val="0"/>
        <w:spacing w:before="120" w:after="120" w:line="360" w:lineRule="auto"/>
        <w:ind w:firstLine="420"/>
        <w:rPr>
          <w:rFonts w:hAnsi="宋体"/>
          <w:color w:val="auto"/>
          <w:sz w:val="21"/>
          <w:highlight w:val="none"/>
        </w:rPr>
      </w:pPr>
      <w:r>
        <w:rPr>
          <w:rFonts w:hAnsi="宋体"/>
          <w:color w:val="auto"/>
          <w:sz w:val="21"/>
          <w:highlight w:val="none"/>
        </w:rPr>
        <w:t>6.1 收取履约保证金的，</w:t>
      </w:r>
      <w:r>
        <w:rPr>
          <w:rFonts w:hint="eastAsia" w:hAnsi="宋体"/>
          <w:color w:val="auto"/>
          <w:sz w:val="21"/>
          <w:highlight w:val="none"/>
        </w:rPr>
        <w:t>允许中标人自主选择支票、汇票、本票、保函等非现金形式缴纳或提交，</w:t>
      </w:r>
      <w:r>
        <w:rPr>
          <w:rFonts w:hAnsi="宋体"/>
          <w:color w:val="auto"/>
          <w:sz w:val="21"/>
          <w:highlight w:val="none"/>
        </w:rPr>
        <w:t>应当在采购合同中约定履约保证金退还的方式、时间、条件和不予退还的情形，明确逾期退还履约保证金的违约责任。</w:t>
      </w:r>
    </w:p>
    <w:p w14:paraId="6BA33833">
      <w:pPr>
        <w:pStyle w:val="49"/>
        <w:pageBreakBefore w:val="0"/>
        <w:spacing w:before="120" w:after="120" w:line="360" w:lineRule="auto"/>
        <w:ind w:firstLine="420"/>
        <w:rPr>
          <w:rFonts w:hAnsi="宋体"/>
          <w:color w:val="auto"/>
          <w:sz w:val="21"/>
          <w:highlight w:val="none"/>
        </w:rPr>
      </w:pPr>
      <w:r>
        <w:rPr>
          <w:rFonts w:hint="eastAsia" w:hAnsi="宋体"/>
          <w:color w:val="auto"/>
          <w:sz w:val="21"/>
          <w:highlight w:val="none"/>
        </w:rPr>
        <w:t>6.2履约保证金用以约束乙方在合同履行中的行为，以及弥补合同履行中由于乙方自身行为可能给甲方带来的各种损失；若履约保证金额不足以弥补乙方违约造成甲方损失的，甲方可继续向乙方主张索赔。</w:t>
      </w:r>
    </w:p>
    <w:p w14:paraId="23F58EE5">
      <w:pPr>
        <w:pStyle w:val="49"/>
        <w:pageBreakBefore w:val="0"/>
        <w:spacing w:before="120" w:after="120" w:line="360" w:lineRule="auto"/>
        <w:ind w:firstLine="420"/>
        <w:rPr>
          <w:rFonts w:hAnsi="宋体" w:cs="宋体"/>
          <w:color w:val="auto"/>
          <w:sz w:val="21"/>
          <w:highlight w:val="none"/>
        </w:rPr>
      </w:pPr>
      <w:r>
        <w:rPr>
          <w:rFonts w:hint="eastAsia" w:hAnsi="宋体" w:cs="宋体"/>
          <w:color w:val="auto"/>
          <w:sz w:val="21"/>
          <w:highlight w:val="none"/>
        </w:rPr>
        <w:t>6.3 履约保证金扣除甲方应得的补偿后的余额，在本合同履行结束后由甲方无息退还。逾期退还的，按中国人民银行同期贷款基准利率上浮20%后的利率支付超期资金占用费，但因乙方自身原因导致无法及时退还的除外。 </w:t>
      </w:r>
    </w:p>
    <w:p w14:paraId="6BA26191">
      <w:pPr>
        <w:pStyle w:val="49"/>
        <w:pageBreakBefore w:val="0"/>
        <w:spacing w:before="120" w:after="120" w:line="360" w:lineRule="auto"/>
        <w:ind w:firstLine="420"/>
        <w:rPr>
          <w:rFonts w:hint="eastAsia" w:hAnsi="宋体" w:eastAsia="宋体"/>
          <w:color w:val="auto"/>
          <w:sz w:val="21"/>
          <w:highlight w:val="none"/>
          <w:lang w:eastAsia="zh-CN"/>
        </w:rPr>
      </w:pPr>
      <w:r>
        <w:rPr>
          <w:rFonts w:hint="eastAsia" w:hAnsi="宋体"/>
          <w:color w:val="auto"/>
          <w:sz w:val="21"/>
          <w:highlight w:val="none"/>
        </w:rPr>
        <w:t>6.4 履约保证金收取：无</w:t>
      </w:r>
      <w:r>
        <w:rPr>
          <w:rFonts w:hint="eastAsia" w:hAnsi="宋体"/>
          <w:color w:val="auto"/>
          <w:sz w:val="21"/>
          <w:highlight w:val="none"/>
          <w:lang w:eastAsia="zh-CN"/>
        </w:rPr>
        <w:t>。</w:t>
      </w:r>
    </w:p>
    <w:p w14:paraId="1A302813">
      <w:pPr>
        <w:pStyle w:val="49"/>
        <w:pageBreakBefore w:val="0"/>
        <w:spacing w:before="120" w:after="120" w:line="360" w:lineRule="auto"/>
        <w:ind w:firstLine="422"/>
        <w:rPr>
          <w:rFonts w:hAnsi="宋体"/>
          <w:b/>
          <w:bCs/>
          <w:color w:val="auto"/>
          <w:sz w:val="21"/>
          <w:highlight w:val="none"/>
        </w:rPr>
      </w:pPr>
      <w:r>
        <w:rPr>
          <w:rFonts w:hint="eastAsia" w:hAnsi="宋体"/>
          <w:b/>
          <w:bCs/>
          <w:color w:val="auto"/>
          <w:sz w:val="21"/>
          <w:highlight w:val="none"/>
        </w:rPr>
        <w:t>七、转包或分包</w:t>
      </w:r>
    </w:p>
    <w:p w14:paraId="064A3C34">
      <w:pPr>
        <w:pStyle w:val="49"/>
        <w:pageBreakBefore w:val="0"/>
        <w:spacing w:before="120" w:after="120" w:line="360" w:lineRule="auto"/>
        <w:ind w:firstLine="420"/>
        <w:rPr>
          <w:rFonts w:hAnsi="宋体"/>
          <w:color w:val="auto"/>
          <w:sz w:val="21"/>
          <w:highlight w:val="none"/>
        </w:rPr>
      </w:pPr>
      <w:r>
        <w:rPr>
          <w:rFonts w:hint="eastAsia" w:hAnsi="宋体"/>
          <w:color w:val="auto"/>
          <w:sz w:val="21"/>
          <w:highlight w:val="none"/>
        </w:rPr>
        <w:t>7.1本合同范围的服务，应由乙方直接供应，不得转让他人供应；</w:t>
      </w:r>
    </w:p>
    <w:p w14:paraId="6153C360">
      <w:pPr>
        <w:pStyle w:val="49"/>
        <w:pageBreakBefore w:val="0"/>
        <w:spacing w:before="120" w:after="120" w:line="360" w:lineRule="auto"/>
        <w:ind w:firstLine="420"/>
        <w:rPr>
          <w:rFonts w:hAnsi="宋体"/>
          <w:color w:val="auto"/>
          <w:sz w:val="21"/>
          <w:highlight w:val="none"/>
        </w:rPr>
      </w:pPr>
      <w:r>
        <w:rPr>
          <w:rFonts w:hint="eastAsia" w:hAnsi="宋体"/>
          <w:color w:val="auto"/>
          <w:sz w:val="21"/>
          <w:highlight w:val="none"/>
        </w:rPr>
        <w:t>7.2 除非得到甲方的书面同意，乙方不得部分分包给他人供应。</w:t>
      </w:r>
    </w:p>
    <w:p w14:paraId="1E4E788C">
      <w:pPr>
        <w:pStyle w:val="49"/>
        <w:pageBreakBefore w:val="0"/>
        <w:spacing w:before="120" w:after="120" w:line="360" w:lineRule="auto"/>
        <w:ind w:firstLine="420"/>
        <w:rPr>
          <w:rFonts w:hAnsi="宋体"/>
          <w:color w:val="auto"/>
          <w:sz w:val="21"/>
          <w:highlight w:val="none"/>
        </w:rPr>
      </w:pPr>
      <w:r>
        <w:rPr>
          <w:rFonts w:hint="eastAsia" w:hAnsi="宋体"/>
          <w:color w:val="auto"/>
          <w:sz w:val="21"/>
          <w:highlight w:val="none"/>
        </w:rPr>
        <w:t>7.3如有转让和未经甲方同意的分包行为，甲方有权给予终止合同。</w:t>
      </w:r>
    </w:p>
    <w:p w14:paraId="7FD9CD8D">
      <w:pPr>
        <w:pStyle w:val="49"/>
        <w:pageBreakBefore w:val="0"/>
        <w:spacing w:before="120" w:after="120" w:line="360" w:lineRule="auto"/>
        <w:ind w:left="315" w:firstLine="105"/>
        <w:rPr>
          <w:rFonts w:hAnsi="宋体"/>
          <w:b/>
          <w:bCs/>
          <w:color w:val="auto"/>
          <w:sz w:val="21"/>
          <w:highlight w:val="none"/>
        </w:rPr>
      </w:pPr>
      <w:r>
        <w:rPr>
          <w:rFonts w:hint="eastAsia" w:hAnsi="宋体"/>
          <w:b/>
          <w:bCs/>
          <w:color w:val="auto"/>
          <w:sz w:val="21"/>
          <w:highlight w:val="none"/>
        </w:rPr>
        <w:t>八、服务期</w:t>
      </w:r>
    </w:p>
    <w:p w14:paraId="4C66C3F8">
      <w:pPr>
        <w:pStyle w:val="21"/>
        <w:spacing w:before="120" w:after="120" w:line="360" w:lineRule="auto"/>
        <w:ind w:firstLine="420"/>
        <w:rPr>
          <w:rFonts w:hAnsi="宋体"/>
          <w:color w:val="auto"/>
          <w:sz w:val="21"/>
          <w:highlight w:val="none"/>
        </w:rPr>
      </w:pPr>
      <w:r>
        <w:rPr>
          <w:rFonts w:hint="eastAsia" w:ascii="Times New Roman" w:hAnsi="Times New Roman"/>
          <w:color w:val="auto"/>
          <w:sz w:val="21"/>
          <w:highlight w:val="none"/>
        </w:rPr>
        <w:t>8.1</w:t>
      </w:r>
      <w:r>
        <w:rPr>
          <w:rFonts w:hint="eastAsia" w:hAnsi="宋体"/>
          <w:color w:val="auto"/>
          <w:sz w:val="21"/>
          <w:highlight w:val="none"/>
        </w:rPr>
        <w:t xml:space="preserve"> 服务期：</w:t>
      </w:r>
      <w:r>
        <w:rPr>
          <w:rFonts w:hint="default" w:hAnsi="宋体"/>
          <w:color w:val="auto"/>
          <w:sz w:val="21"/>
          <w:highlight w:val="none"/>
          <w:u w:val="single"/>
          <w:lang w:val="en-US" w:eastAsia="zh-CN"/>
        </w:rPr>
        <w:t xml:space="preserve">  </w:t>
      </w:r>
      <w:r>
        <w:rPr>
          <w:rFonts w:hint="eastAsia" w:hAnsi="宋体"/>
          <w:color w:val="auto"/>
          <w:sz w:val="21"/>
          <w:highlight w:val="none"/>
          <w:u w:val="single"/>
          <w:lang w:val="en-US" w:eastAsia="zh-CN"/>
        </w:rPr>
        <w:t xml:space="preserve">      </w:t>
      </w:r>
      <w:r>
        <w:rPr>
          <w:rFonts w:hint="eastAsia" w:hAnsi="宋体"/>
          <w:color w:val="auto"/>
          <w:sz w:val="21"/>
          <w:highlight w:val="none"/>
        </w:rPr>
        <w:t>。</w:t>
      </w:r>
    </w:p>
    <w:p w14:paraId="3B6FC4C2">
      <w:pPr>
        <w:pStyle w:val="21"/>
        <w:spacing w:before="120" w:after="120" w:line="360" w:lineRule="auto"/>
        <w:ind w:firstLine="420"/>
        <w:rPr>
          <w:rFonts w:hint="default" w:hAnsi="宋体" w:cs="Times New Roman"/>
          <w:color w:val="auto"/>
          <w:sz w:val="21"/>
          <w:szCs w:val="21"/>
          <w:highlight w:val="none"/>
          <w:lang w:val="en-US" w:eastAsia="zh-CN"/>
        </w:rPr>
      </w:pPr>
      <w:r>
        <w:rPr>
          <w:rFonts w:hint="eastAsia" w:ascii="Times New Roman" w:hAnsi="Times New Roman"/>
          <w:color w:val="auto"/>
          <w:sz w:val="21"/>
          <w:highlight w:val="none"/>
        </w:rPr>
        <w:t>8.2</w:t>
      </w:r>
      <w:r>
        <w:rPr>
          <w:rFonts w:hint="eastAsia" w:hAnsi="宋体"/>
          <w:color w:val="auto"/>
          <w:sz w:val="21"/>
          <w:highlight w:val="none"/>
        </w:rPr>
        <w:t xml:space="preserve"> 运维期：</w:t>
      </w:r>
      <w:r>
        <w:rPr>
          <w:rFonts w:hint="default" w:hAnsi="宋体"/>
          <w:color w:val="auto"/>
          <w:sz w:val="21"/>
          <w:highlight w:val="none"/>
          <w:u w:val="single"/>
          <w:lang w:val="en-US" w:eastAsia="zh-CN"/>
        </w:rPr>
        <w:t xml:space="preserve">  </w:t>
      </w:r>
      <w:r>
        <w:rPr>
          <w:rFonts w:hint="eastAsia" w:hAnsi="宋体"/>
          <w:color w:val="auto"/>
          <w:sz w:val="21"/>
          <w:highlight w:val="none"/>
          <w:u w:val="single"/>
          <w:lang w:val="en-US" w:eastAsia="zh-CN"/>
        </w:rPr>
        <w:t xml:space="preserve">        </w:t>
      </w:r>
      <w:r>
        <w:rPr>
          <w:rFonts w:hint="eastAsia" w:hAnsi="宋体"/>
          <w:color w:val="auto"/>
          <w:sz w:val="21"/>
          <w:highlight w:val="none"/>
        </w:rPr>
        <w:t>。</w:t>
      </w:r>
    </w:p>
    <w:p w14:paraId="30006251">
      <w:pPr>
        <w:pStyle w:val="21"/>
        <w:pageBreakBefore w:val="0"/>
        <w:spacing w:line="360" w:lineRule="auto"/>
        <w:ind w:firstLine="422"/>
        <w:rPr>
          <w:rFonts w:ascii="Times New Roman" w:hAnsi="Times New Roman" w:eastAsia="宋体"/>
          <w:b/>
          <w:bCs/>
          <w:color w:val="auto"/>
          <w:sz w:val="21"/>
          <w:highlight w:val="none"/>
        </w:rPr>
      </w:pPr>
      <w:r>
        <w:rPr>
          <w:rFonts w:hint="eastAsia" w:ascii="Times New Roman" w:hAnsi="Times New Roman" w:eastAsia="宋体"/>
          <w:b/>
          <w:bCs/>
          <w:color w:val="auto"/>
          <w:sz w:val="21"/>
          <w:highlight w:val="none"/>
        </w:rPr>
        <w:t>九、交付期、交付方式及交付地点</w:t>
      </w:r>
    </w:p>
    <w:p w14:paraId="7FBE7D26">
      <w:pPr>
        <w:pStyle w:val="21"/>
        <w:pageBreakBefore w:val="0"/>
        <w:spacing w:line="360" w:lineRule="auto"/>
        <w:ind w:firstLine="420"/>
        <w:rPr>
          <w:rFonts w:hint="default" w:ascii="Times New Roman" w:hAnsi="Times New Roman" w:eastAsia="宋体"/>
          <w:color w:val="auto"/>
          <w:sz w:val="21"/>
          <w:highlight w:val="none"/>
          <w:u w:val="single"/>
          <w:lang w:val="en-US" w:eastAsia="zh-CN"/>
        </w:rPr>
      </w:pPr>
      <w:r>
        <w:rPr>
          <w:rFonts w:hint="eastAsia" w:ascii="Times New Roman" w:hAnsi="Times New Roman" w:eastAsia="宋体"/>
          <w:color w:val="auto"/>
          <w:sz w:val="21"/>
          <w:highlight w:val="none"/>
        </w:rPr>
        <w:t>9.1 交付期：</w:t>
      </w:r>
      <w:r>
        <w:rPr>
          <w:rFonts w:hint="eastAsia" w:ascii="Times New Roman" w:hAnsi="Times New Roman"/>
          <w:color w:val="auto"/>
          <w:sz w:val="21"/>
          <w:highlight w:val="none"/>
          <w:u w:val="single"/>
          <w:lang w:val="en-US" w:eastAsia="zh-CN"/>
        </w:rPr>
        <w:t xml:space="preserve">        </w:t>
      </w:r>
    </w:p>
    <w:p w14:paraId="3DC2D599">
      <w:pPr>
        <w:pStyle w:val="21"/>
        <w:pageBreakBefore w:val="0"/>
        <w:spacing w:line="360" w:lineRule="auto"/>
        <w:ind w:firstLine="420"/>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rPr>
        <w:t>9.2 交付方式：</w:t>
      </w:r>
      <w:r>
        <w:rPr>
          <w:rFonts w:hint="eastAsia" w:ascii="Times New Roman" w:hAnsi="Times New Roman"/>
          <w:color w:val="auto"/>
          <w:sz w:val="21"/>
          <w:highlight w:val="none"/>
          <w:u w:val="single"/>
          <w:lang w:val="en-US" w:eastAsia="zh-CN"/>
        </w:rPr>
        <w:t xml:space="preserve">       </w:t>
      </w:r>
    </w:p>
    <w:p w14:paraId="25B7DE46">
      <w:pPr>
        <w:pStyle w:val="21"/>
        <w:pageBreakBefore w:val="0"/>
        <w:spacing w:line="360" w:lineRule="auto"/>
        <w:ind w:firstLine="420"/>
        <w:rPr>
          <w:rFonts w:hint="default" w:ascii="Times New Roman" w:hAnsi="Times New Roman" w:eastAsia="宋体"/>
          <w:color w:val="auto"/>
          <w:sz w:val="21"/>
          <w:highlight w:val="none"/>
          <w:lang w:val="en-US" w:eastAsia="zh-CN"/>
        </w:rPr>
      </w:pPr>
      <w:r>
        <w:rPr>
          <w:rFonts w:hint="eastAsia" w:ascii="Times New Roman" w:hAnsi="Times New Roman" w:eastAsia="宋体"/>
          <w:color w:val="auto"/>
          <w:sz w:val="21"/>
          <w:highlight w:val="none"/>
        </w:rPr>
        <w:t>9.3 交付地点：</w:t>
      </w:r>
      <w:r>
        <w:rPr>
          <w:rFonts w:hint="eastAsia" w:ascii="Times New Roman" w:hAnsi="Times New Roman"/>
          <w:color w:val="auto"/>
          <w:sz w:val="21"/>
          <w:highlight w:val="none"/>
          <w:u w:val="single"/>
          <w:lang w:val="en-US" w:eastAsia="zh-CN"/>
        </w:rPr>
        <w:t xml:space="preserve">      </w:t>
      </w:r>
    </w:p>
    <w:p w14:paraId="0107E6FE">
      <w:pPr>
        <w:pStyle w:val="49"/>
        <w:pageBreakBefore w:val="0"/>
        <w:spacing w:before="120" w:after="120" w:line="360" w:lineRule="auto"/>
        <w:ind w:firstLine="422"/>
        <w:rPr>
          <w:rFonts w:hAnsi="宋体"/>
          <w:b/>
          <w:bCs/>
          <w:color w:val="auto"/>
          <w:sz w:val="21"/>
          <w:highlight w:val="none"/>
        </w:rPr>
      </w:pPr>
      <w:r>
        <w:rPr>
          <w:rFonts w:hint="eastAsia" w:hAnsi="宋体"/>
          <w:b/>
          <w:bCs/>
          <w:color w:val="auto"/>
          <w:sz w:val="21"/>
          <w:highlight w:val="none"/>
        </w:rPr>
        <w:t>十、</w:t>
      </w:r>
      <w:r>
        <w:rPr>
          <w:rFonts w:hint="eastAsia" w:hAnsi="宋体"/>
          <w:b/>
          <w:bCs/>
          <w:color w:val="auto"/>
          <w:sz w:val="21"/>
          <w:highlight w:val="none"/>
          <w:lang w:val="en-US" w:eastAsia="zh-CN"/>
        </w:rPr>
        <w:t>费用</w:t>
      </w:r>
      <w:r>
        <w:rPr>
          <w:rFonts w:hint="eastAsia" w:hAnsi="宋体"/>
          <w:b/>
          <w:bCs/>
          <w:color w:val="auto"/>
          <w:sz w:val="21"/>
          <w:highlight w:val="none"/>
        </w:rPr>
        <w:t>支付</w:t>
      </w:r>
    </w:p>
    <w:p w14:paraId="66460221">
      <w:pPr>
        <w:pageBreakBefore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10.1 本合同项下所有款项均以人民币支付。 </w:t>
      </w:r>
    </w:p>
    <w:p w14:paraId="1EA7A8E7">
      <w:pPr>
        <w:pageBreakBefore w:val="0"/>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10.2 本合同项下的采购资金由甲方支付，付款前乙方向甲方开具发票。</w:t>
      </w:r>
    </w:p>
    <w:p w14:paraId="3F2EB21A">
      <w:pPr>
        <w:spacing w:line="500" w:lineRule="exact"/>
        <w:ind w:firstLine="480"/>
        <w:rPr>
          <w:rFonts w:hint="eastAsia" w:ascii="宋体" w:hAnsi="宋体" w:eastAsia="宋体" w:cs="宋体"/>
          <w:color w:val="FFFF00"/>
          <w:sz w:val="21"/>
          <w:szCs w:val="21"/>
          <w:highlight w:val="yellow"/>
          <w:lang w:val="en-US" w:eastAsia="zh-CN" w:bidi="ar-SA"/>
        </w:rPr>
      </w:pPr>
      <w:r>
        <w:rPr>
          <w:rFonts w:hint="eastAsia" w:ascii="宋体" w:hAnsi="宋体" w:eastAsia="宋体" w:cs="宋体"/>
          <w:color w:val="auto"/>
          <w:sz w:val="21"/>
          <w:szCs w:val="21"/>
          <w:highlight w:val="none"/>
          <w:lang w:val="en-US" w:eastAsia="zh-CN" w:bidi="ar-SA"/>
        </w:rPr>
        <w:t>10.3 甲方付款方式：</w:t>
      </w:r>
      <w:r>
        <w:rPr>
          <w:rFonts w:hint="eastAsia" w:ascii="宋体" w:hAnsi="宋体" w:eastAsia="宋体" w:cs="宋体"/>
          <w:color w:val="000000"/>
          <w:szCs w:val="21"/>
          <w:highlight w:val="yellow"/>
        </w:rPr>
        <w:t>合同签订后，甲方自收到乙方发票之日起1</w:t>
      </w:r>
      <w:r>
        <w:rPr>
          <w:rFonts w:hint="eastAsia" w:ascii="宋体" w:hAnsi="宋体" w:eastAsia="宋体" w:cs="宋体"/>
          <w:color w:val="000000"/>
          <w:szCs w:val="21"/>
          <w:highlight w:val="yellow"/>
          <w:lang w:val="en-US" w:eastAsia="zh-CN"/>
        </w:rPr>
        <w:t>0个工作</w:t>
      </w:r>
      <w:r>
        <w:rPr>
          <w:rFonts w:hint="eastAsia" w:ascii="宋体" w:hAnsi="宋体" w:eastAsia="宋体" w:cs="宋体"/>
          <w:color w:val="000000"/>
          <w:szCs w:val="21"/>
          <w:highlight w:val="yellow"/>
        </w:rPr>
        <w:t>日内支付合同总额</w:t>
      </w:r>
      <w:r>
        <w:rPr>
          <w:rFonts w:hint="eastAsia" w:ascii="宋体" w:hAnsi="宋体" w:eastAsia="宋体" w:cs="宋体"/>
          <w:kern w:val="0"/>
          <w:sz w:val="21"/>
          <w:szCs w:val="21"/>
          <w:highlight w:val="yellow"/>
          <w:lang w:val="zh-CN"/>
        </w:rPr>
        <w:t>。</w:t>
      </w:r>
    </w:p>
    <w:p w14:paraId="5343F6FA">
      <w:pPr>
        <w:pStyle w:val="49"/>
        <w:pageBreakBefore w:val="0"/>
        <w:spacing w:before="120" w:after="120" w:line="360" w:lineRule="auto"/>
        <w:ind w:firstLine="422"/>
        <w:rPr>
          <w:rFonts w:hAnsi="宋体"/>
          <w:b/>
          <w:bCs/>
          <w:color w:val="auto"/>
          <w:sz w:val="21"/>
          <w:highlight w:val="none"/>
        </w:rPr>
      </w:pPr>
      <w:r>
        <w:rPr>
          <w:rFonts w:hint="eastAsia" w:hAnsi="宋体"/>
          <w:b/>
          <w:bCs/>
          <w:color w:val="auto"/>
          <w:sz w:val="21"/>
          <w:highlight w:val="none"/>
        </w:rPr>
        <w:t>十一、税费</w:t>
      </w:r>
    </w:p>
    <w:p w14:paraId="7E62A0CF">
      <w:pPr>
        <w:pStyle w:val="49"/>
        <w:pageBreakBefore w:val="0"/>
        <w:spacing w:before="120" w:after="120" w:line="360" w:lineRule="auto"/>
        <w:ind w:firstLine="420"/>
        <w:rPr>
          <w:rFonts w:hAnsi="宋体"/>
          <w:color w:val="auto"/>
          <w:sz w:val="21"/>
          <w:highlight w:val="none"/>
        </w:rPr>
      </w:pPr>
      <w:r>
        <w:rPr>
          <w:rFonts w:hint="eastAsia" w:hAnsi="宋体"/>
          <w:color w:val="auto"/>
          <w:sz w:val="21"/>
          <w:highlight w:val="none"/>
        </w:rPr>
        <w:t>11.1本合同执行中相关的一切税费均由乙方负担。</w:t>
      </w:r>
    </w:p>
    <w:p w14:paraId="1261C446">
      <w:pPr>
        <w:pStyle w:val="49"/>
        <w:pageBreakBefore w:val="0"/>
        <w:spacing w:before="120" w:after="120" w:line="360" w:lineRule="auto"/>
        <w:ind w:firstLine="422"/>
        <w:rPr>
          <w:rFonts w:hAnsi="宋体"/>
          <w:b/>
          <w:bCs/>
          <w:color w:val="auto"/>
          <w:sz w:val="21"/>
          <w:highlight w:val="none"/>
        </w:rPr>
      </w:pPr>
      <w:r>
        <w:rPr>
          <w:rFonts w:hint="eastAsia" w:hAnsi="宋体"/>
          <w:b/>
          <w:bCs/>
          <w:color w:val="auto"/>
          <w:sz w:val="21"/>
          <w:highlight w:val="none"/>
        </w:rPr>
        <w:t>十二、质量保证及售后服务</w:t>
      </w:r>
    </w:p>
    <w:p w14:paraId="3A06BC0A">
      <w:pPr>
        <w:pageBreakBefore w:val="0"/>
        <w:spacing w:line="360" w:lineRule="auto"/>
        <w:ind w:firstLine="420"/>
        <w:rPr>
          <w:rFonts w:ascii="宋体" w:hAnsi="宋体"/>
          <w:color w:val="auto"/>
          <w:szCs w:val="21"/>
          <w:highlight w:val="none"/>
        </w:rPr>
      </w:pPr>
      <w:r>
        <w:rPr>
          <w:rFonts w:hint="eastAsia" w:ascii="宋体" w:hAnsi="宋体" w:cs="宋体"/>
          <w:color w:val="auto"/>
          <w:szCs w:val="21"/>
          <w:highlight w:val="none"/>
        </w:rPr>
        <w:t>12.1 乙方应按招标文件规定及响应文件承诺的技术性能、技术要求、质量标准向甲方提供服务；若无特殊说明，则按国家有关部门最新颁布的标准及规范为准。</w:t>
      </w:r>
    </w:p>
    <w:p w14:paraId="6ADAB091">
      <w:pPr>
        <w:pageBreakBefore w:val="0"/>
        <w:spacing w:line="360" w:lineRule="auto"/>
        <w:ind w:firstLine="420"/>
        <w:rPr>
          <w:rFonts w:ascii="宋体" w:hAnsi="宋体"/>
          <w:color w:val="auto"/>
          <w:szCs w:val="21"/>
          <w:highlight w:val="none"/>
        </w:rPr>
      </w:pPr>
      <w:r>
        <w:rPr>
          <w:rFonts w:hint="eastAsia" w:ascii="宋体" w:hAnsi="宋体" w:cs="宋体"/>
          <w:color w:val="auto"/>
          <w:szCs w:val="21"/>
          <w:highlight w:val="none"/>
        </w:rPr>
        <w:t>12.2乙方应保证其提供的服务是全面和规范的，并完全符合招投标文件。如因乙方提供的服务有瑕疵造成甲方损失的，所需费用由乙方承担。</w:t>
      </w:r>
    </w:p>
    <w:p w14:paraId="47A60F9A">
      <w:pPr>
        <w:pageBreakBefore w:val="0"/>
        <w:spacing w:line="360" w:lineRule="auto"/>
        <w:ind w:firstLine="420"/>
        <w:rPr>
          <w:rFonts w:hAnsi="宋体"/>
          <w:color w:val="auto"/>
          <w:sz w:val="21"/>
          <w:highlight w:val="none"/>
        </w:rPr>
      </w:pPr>
      <w:r>
        <w:rPr>
          <w:rFonts w:hint="eastAsia" w:ascii="宋体" w:hAnsi="宋体" w:cs="宋体"/>
          <w:color w:val="auto"/>
          <w:szCs w:val="21"/>
          <w:highlight w:val="none"/>
        </w:rPr>
        <w:t>12.3 如在使用过程中发生质量问题，乙方在接到甲方通知后在</w:t>
      </w:r>
      <w:r>
        <w:rPr>
          <w:rFonts w:hint="eastAsia" w:ascii="宋体" w:hAnsi="宋体" w:cs="宋体"/>
          <w:color w:val="auto"/>
          <w:szCs w:val="21"/>
          <w:highlight w:val="none"/>
          <w:u w:val="single"/>
          <w:lang w:val="en-US" w:eastAsia="zh-CN"/>
        </w:rPr>
        <w:t>半</w:t>
      </w:r>
      <w:r>
        <w:rPr>
          <w:rFonts w:hint="eastAsia" w:ascii="宋体" w:hAnsi="宋体" w:cs="宋体"/>
          <w:color w:val="auto"/>
          <w:szCs w:val="21"/>
          <w:highlight w:val="none"/>
        </w:rPr>
        <w:t>小时内到达甲方现场。</w:t>
      </w:r>
    </w:p>
    <w:p w14:paraId="42A0A8A3">
      <w:pPr>
        <w:pStyle w:val="49"/>
        <w:pageBreakBefore w:val="0"/>
        <w:spacing w:before="120" w:after="120" w:line="360" w:lineRule="auto"/>
        <w:ind w:firstLine="422"/>
        <w:rPr>
          <w:rFonts w:hAnsi="宋体"/>
          <w:b/>
          <w:bCs/>
          <w:color w:val="auto"/>
          <w:sz w:val="21"/>
          <w:highlight w:val="none"/>
        </w:rPr>
      </w:pPr>
      <w:r>
        <w:rPr>
          <w:rFonts w:hint="eastAsia" w:hAnsi="宋体"/>
          <w:b/>
          <w:bCs/>
          <w:color w:val="auto"/>
          <w:sz w:val="21"/>
          <w:highlight w:val="none"/>
        </w:rPr>
        <w:t>十三、</w:t>
      </w:r>
      <w:r>
        <w:rPr>
          <w:rFonts w:hint="eastAsia" w:hAnsi="宋体"/>
          <w:b/>
          <w:bCs/>
          <w:color w:val="auto"/>
          <w:sz w:val="21"/>
          <w:highlight w:val="none"/>
          <w:lang w:eastAsia="zh-CN"/>
        </w:rPr>
        <w:t>交付</w:t>
      </w:r>
      <w:r>
        <w:rPr>
          <w:rFonts w:hint="eastAsia" w:hAnsi="宋体"/>
          <w:b/>
          <w:bCs/>
          <w:color w:val="auto"/>
          <w:sz w:val="21"/>
          <w:highlight w:val="none"/>
        </w:rPr>
        <w:t>和验收</w:t>
      </w:r>
    </w:p>
    <w:p w14:paraId="4E5437BD">
      <w:pPr>
        <w:pageBreakBefore w:val="0"/>
        <w:spacing w:line="360" w:lineRule="auto"/>
        <w:ind w:firstLine="420"/>
        <w:rPr>
          <w:rFonts w:ascii="宋体" w:hAnsi="宋体"/>
          <w:color w:val="auto"/>
          <w:szCs w:val="21"/>
          <w:highlight w:val="none"/>
        </w:rPr>
      </w:pPr>
      <w:r>
        <w:rPr>
          <w:rFonts w:hint="eastAsia" w:ascii="宋体" w:hAnsi="宋体"/>
          <w:color w:val="auto"/>
          <w:szCs w:val="21"/>
          <w:highlight w:val="none"/>
        </w:rPr>
        <w:t>13.1 乙方应当在合同签订后</w:t>
      </w:r>
      <w:r>
        <w:rPr>
          <w:rFonts w:hint="eastAsia" w:ascii="宋体" w:hAnsi="宋体"/>
          <w:color w:val="auto"/>
          <w:szCs w:val="21"/>
          <w:highlight w:val="none"/>
          <w:u w:val="single"/>
        </w:rPr>
        <w:t xml:space="preserve">     </w:t>
      </w:r>
      <w:r>
        <w:rPr>
          <w:rFonts w:hint="eastAsia" w:ascii="宋体" w:hAnsi="宋体"/>
          <w:color w:val="auto"/>
          <w:szCs w:val="21"/>
          <w:highlight w:val="none"/>
        </w:rPr>
        <w:t>天内完成服务事项，招标文件有约定的，从其约定。</w:t>
      </w:r>
    </w:p>
    <w:p w14:paraId="605539D9">
      <w:pPr>
        <w:pageBreakBefore w:val="0"/>
        <w:spacing w:line="360" w:lineRule="auto"/>
        <w:ind w:firstLine="420"/>
        <w:rPr>
          <w:rFonts w:ascii="宋体" w:hAnsi="宋体"/>
          <w:color w:val="auto"/>
          <w:szCs w:val="21"/>
          <w:highlight w:val="none"/>
        </w:rPr>
      </w:pPr>
      <w:r>
        <w:rPr>
          <w:rFonts w:hint="eastAsia" w:ascii="宋体" w:hAnsi="宋体"/>
          <w:color w:val="auto"/>
          <w:szCs w:val="21"/>
          <w:highlight w:val="none"/>
        </w:rPr>
        <w:t>在交付前，乙方应作出全面检查和对验收文件进行整理，并列出清单，作为甲方初验收和使用的技术条件依据，检验的结果交甲方。</w:t>
      </w:r>
    </w:p>
    <w:p w14:paraId="61AEAA3B">
      <w:pPr>
        <w:pageBreakBefore w:val="0"/>
        <w:spacing w:line="360" w:lineRule="auto"/>
        <w:ind w:firstLine="420"/>
        <w:rPr>
          <w:rFonts w:ascii="宋体" w:hAnsi="宋体"/>
          <w:color w:val="auto"/>
          <w:szCs w:val="21"/>
          <w:highlight w:val="none"/>
        </w:rPr>
      </w:pPr>
      <w:r>
        <w:rPr>
          <w:rFonts w:hint="eastAsia" w:ascii="宋体" w:hAnsi="宋体"/>
          <w:color w:val="auto"/>
          <w:szCs w:val="21"/>
          <w:highlight w:val="none"/>
        </w:rPr>
        <w:t>13.2 验收标准：按乙方投标文件的承诺，并不低于国家相关标准。</w:t>
      </w:r>
    </w:p>
    <w:p w14:paraId="2AB8C51F">
      <w:pPr>
        <w:pageBreakBefore w:val="0"/>
        <w:spacing w:line="360" w:lineRule="auto"/>
        <w:ind w:firstLine="420"/>
        <w:rPr>
          <w:rFonts w:ascii="宋体" w:hAnsi="宋体"/>
          <w:color w:val="auto"/>
          <w:szCs w:val="21"/>
          <w:highlight w:val="none"/>
        </w:rPr>
      </w:pPr>
      <w:r>
        <w:rPr>
          <w:rFonts w:hint="eastAsia" w:ascii="宋体" w:hAnsi="宋体"/>
          <w:color w:val="auto"/>
          <w:szCs w:val="21"/>
          <w:highlight w:val="none"/>
        </w:rPr>
        <w:t>对于乙方要交付的服务，甲乙双方须在</w:t>
      </w:r>
      <w:r>
        <w:rPr>
          <w:rFonts w:hint="eastAsia" w:ascii="宋体" w:hAnsi="宋体"/>
          <w:color w:val="auto"/>
          <w:szCs w:val="21"/>
          <w:highlight w:val="none"/>
          <w:u w:val="single"/>
        </w:rPr>
        <w:t xml:space="preserve">     </w:t>
      </w:r>
      <w:r>
        <w:rPr>
          <w:rFonts w:hint="eastAsia" w:ascii="宋体" w:hAnsi="宋体"/>
          <w:color w:val="auto"/>
          <w:szCs w:val="21"/>
          <w:highlight w:val="none"/>
        </w:rPr>
        <w:t>工作日内初验收，甲方对乙方提交的服务依据招标文件上的技术要求和国家有关质量标准进行现场初步验收，外观、说明书、包装符合招标文件技术要求的，给予签收，初步验收不合格的不予签收。</w:t>
      </w:r>
    </w:p>
    <w:p w14:paraId="674B2904">
      <w:pPr>
        <w:pageBreakBefore w:val="0"/>
        <w:spacing w:line="360" w:lineRule="auto"/>
        <w:ind w:firstLine="420"/>
        <w:rPr>
          <w:rFonts w:ascii="宋体" w:hAnsi="宋体"/>
          <w:color w:val="auto"/>
          <w:szCs w:val="21"/>
          <w:highlight w:val="none"/>
        </w:rPr>
      </w:pPr>
      <w:r>
        <w:rPr>
          <w:rFonts w:hint="eastAsia" w:ascii="宋体" w:hAnsi="宋体"/>
          <w:color w:val="auto"/>
          <w:szCs w:val="21"/>
          <w:highlight w:val="none"/>
        </w:rPr>
        <w:t>13.3 乙方按照招标文件要求负责甲方的使用操作人员，乙方在甲方使用前进行调试，调试直到符合技术要求的甲方才做最终验收。</w:t>
      </w:r>
    </w:p>
    <w:p w14:paraId="1115D5CD">
      <w:pPr>
        <w:pageBreakBefore w:val="0"/>
        <w:spacing w:line="360" w:lineRule="auto"/>
        <w:ind w:firstLine="420"/>
        <w:rPr>
          <w:rFonts w:ascii="宋体" w:hAnsi="宋体"/>
          <w:color w:val="auto"/>
          <w:szCs w:val="21"/>
          <w:highlight w:val="none"/>
        </w:rPr>
      </w:pPr>
      <w:r>
        <w:rPr>
          <w:rFonts w:hint="eastAsia" w:ascii="宋体" w:hAnsi="宋体"/>
          <w:color w:val="auto"/>
          <w:szCs w:val="21"/>
          <w:highlight w:val="none"/>
        </w:rPr>
        <w:t>13.4 对技术复杂的</w:t>
      </w:r>
      <w:r>
        <w:rPr>
          <w:rFonts w:hint="eastAsia" w:ascii="宋体" w:hAnsi="宋体"/>
          <w:color w:val="auto"/>
          <w:szCs w:val="21"/>
          <w:highlight w:val="none"/>
          <w:lang w:val="en-US" w:eastAsia="zh-CN"/>
        </w:rPr>
        <w:t>服务内容</w:t>
      </w:r>
      <w:r>
        <w:rPr>
          <w:rFonts w:hint="eastAsia" w:ascii="宋体" w:hAnsi="宋体"/>
          <w:color w:val="auto"/>
          <w:szCs w:val="21"/>
          <w:highlight w:val="none"/>
        </w:rPr>
        <w:t>，甲方可请国家认可的专业检测机构或者相关专家参与初步验收及最终验收，并由其出具质量检测报告或者评审报告。验收时乙方必须在现场，验收完毕后作出验收结果报告；甲方牵头组织验收，验收相关费用由乙方支付。</w:t>
      </w:r>
    </w:p>
    <w:p w14:paraId="3AFCB2DE">
      <w:pPr>
        <w:pageBreakBefore w:val="0"/>
        <w:spacing w:line="360" w:lineRule="auto"/>
        <w:ind w:firstLine="420"/>
        <w:rPr>
          <w:rFonts w:ascii="宋体" w:hAnsi="宋体"/>
          <w:color w:val="auto"/>
          <w:szCs w:val="21"/>
          <w:highlight w:val="none"/>
          <w:u w:val="single"/>
        </w:rPr>
      </w:pPr>
      <w:r>
        <w:rPr>
          <w:rFonts w:hint="eastAsia" w:ascii="宋体" w:hAnsi="宋体"/>
          <w:color w:val="auto"/>
          <w:szCs w:val="21"/>
          <w:highlight w:val="none"/>
        </w:rPr>
        <w:t>13.5 甲乙双方关于调试和验收的其他约定：</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8DA41B0">
      <w:pPr>
        <w:pStyle w:val="49"/>
        <w:pageBreakBefore w:val="0"/>
        <w:spacing w:before="120" w:after="120" w:line="360" w:lineRule="auto"/>
        <w:ind w:firstLine="422"/>
        <w:rPr>
          <w:rFonts w:hAnsi="宋体"/>
          <w:b/>
          <w:bCs/>
          <w:color w:val="auto"/>
          <w:sz w:val="21"/>
          <w:highlight w:val="none"/>
        </w:rPr>
      </w:pPr>
      <w:r>
        <w:rPr>
          <w:rFonts w:hint="eastAsia" w:hAnsi="宋体"/>
          <w:b/>
          <w:bCs/>
          <w:color w:val="auto"/>
          <w:sz w:val="21"/>
          <w:highlight w:val="none"/>
        </w:rPr>
        <w:t>十四、包装、发运及运输</w:t>
      </w:r>
    </w:p>
    <w:p w14:paraId="13F5763B">
      <w:pPr>
        <w:pStyle w:val="49"/>
        <w:pageBreakBefore w:val="0"/>
        <w:spacing w:line="360" w:lineRule="auto"/>
        <w:ind w:firstLine="420"/>
        <w:rPr>
          <w:rFonts w:hAnsi="宋体"/>
          <w:color w:val="auto"/>
          <w:sz w:val="21"/>
          <w:highlight w:val="none"/>
        </w:rPr>
      </w:pPr>
      <w:r>
        <w:rPr>
          <w:rFonts w:hint="eastAsia" w:hAnsi="宋体"/>
          <w:color w:val="auto"/>
          <w:sz w:val="21"/>
          <w:highlight w:val="none"/>
        </w:rPr>
        <w:t>14.1 乙方应对其提供的服务所涉及物品在发运前对其进行满足运输距离、防潮、防震、防锈和防破损装卸等要求包装，以保证安全运达甲方指定地点。</w:t>
      </w:r>
    </w:p>
    <w:p w14:paraId="77B815FB">
      <w:pPr>
        <w:pStyle w:val="49"/>
        <w:pageBreakBefore w:val="0"/>
        <w:spacing w:line="360" w:lineRule="auto"/>
        <w:ind w:firstLine="420"/>
        <w:rPr>
          <w:rFonts w:hAnsi="宋体"/>
          <w:color w:val="auto"/>
          <w:sz w:val="21"/>
          <w:highlight w:val="none"/>
        </w:rPr>
      </w:pPr>
      <w:r>
        <w:rPr>
          <w:rFonts w:hint="eastAsia" w:hAnsi="宋体"/>
          <w:color w:val="auto"/>
          <w:sz w:val="21"/>
          <w:highlight w:val="none"/>
        </w:rPr>
        <w:t>14.4 服务在交付甲方前发生的风险均由乙方负责。</w:t>
      </w:r>
    </w:p>
    <w:p w14:paraId="17B46290">
      <w:pPr>
        <w:pStyle w:val="49"/>
        <w:pageBreakBefore w:val="0"/>
        <w:spacing w:before="120" w:after="120" w:line="360" w:lineRule="auto"/>
        <w:ind w:firstLine="420"/>
        <w:rPr>
          <w:rFonts w:hint="eastAsia" w:hAnsi="宋体"/>
          <w:color w:val="auto"/>
          <w:sz w:val="21"/>
          <w:highlight w:val="none"/>
        </w:rPr>
      </w:pPr>
      <w:r>
        <w:rPr>
          <w:rFonts w:hint="eastAsia" w:hAnsi="宋体"/>
          <w:color w:val="auto"/>
          <w:sz w:val="21"/>
          <w:highlight w:val="none"/>
        </w:rPr>
        <w:t>14.5 服务在规定的交付期限内由乙方送达甲方指定的地点。</w:t>
      </w:r>
    </w:p>
    <w:p w14:paraId="46283E27">
      <w:pPr>
        <w:pStyle w:val="49"/>
        <w:pageBreakBefore w:val="0"/>
        <w:spacing w:before="120" w:after="120" w:line="360" w:lineRule="auto"/>
        <w:ind w:firstLine="422"/>
        <w:rPr>
          <w:rFonts w:hAnsi="宋体"/>
          <w:b/>
          <w:bCs/>
          <w:color w:val="auto"/>
          <w:sz w:val="21"/>
          <w:highlight w:val="none"/>
        </w:rPr>
      </w:pPr>
      <w:r>
        <w:rPr>
          <w:rFonts w:hint="eastAsia" w:hAnsi="宋体"/>
          <w:b/>
          <w:bCs/>
          <w:color w:val="auto"/>
          <w:sz w:val="21"/>
          <w:highlight w:val="none"/>
        </w:rPr>
        <w:t>十五、违约责任</w:t>
      </w:r>
    </w:p>
    <w:p w14:paraId="1457E599">
      <w:pPr>
        <w:pStyle w:val="49"/>
        <w:pageBreakBefore w:val="0"/>
        <w:spacing w:before="120" w:after="120" w:line="360" w:lineRule="auto"/>
        <w:ind w:firstLine="420"/>
        <w:rPr>
          <w:rFonts w:hAnsi="宋体"/>
          <w:color w:val="auto"/>
          <w:sz w:val="21"/>
          <w:highlight w:val="none"/>
        </w:rPr>
      </w:pPr>
      <w:r>
        <w:rPr>
          <w:rFonts w:hint="eastAsia" w:hAnsi="宋体"/>
          <w:color w:val="auto"/>
          <w:sz w:val="21"/>
          <w:highlight w:val="none"/>
        </w:rPr>
        <w:t>15.1 甲方无正当理由拒收服务的，甲方向乙方偿付拒收款项总值的百分之五违约金。</w:t>
      </w:r>
    </w:p>
    <w:p w14:paraId="0DF4C04E">
      <w:pPr>
        <w:pStyle w:val="49"/>
        <w:pageBreakBefore w:val="0"/>
        <w:spacing w:before="120" w:after="120" w:line="360" w:lineRule="auto"/>
        <w:ind w:firstLine="420"/>
        <w:rPr>
          <w:rFonts w:hAnsi="宋体"/>
          <w:color w:val="auto"/>
          <w:sz w:val="21"/>
          <w:highlight w:val="none"/>
        </w:rPr>
      </w:pPr>
      <w:r>
        <w:rPr>
          <w:rFonts w:hint="eastAsia" w:hAnsi="宋体"/>
          <w:color w:val="auto"/>
          <w:sz w:val="21"/>
          <w:highlight w:val="none"/>
        </w:rPr>
        <w:t>15.2 甲方无故逾期验收和办理款项支付手续的,甲方应按逾期付款总额每日万分之五向乙方支付违约金。</w:t>
      </w:r>
    </w:p>
    <w:p w14:paraId="524D8F06">
      <w:pPr>
        <w:pStyle w:val="49"/>
        <w:pageBreakBefore w:val="0"/>
        <w:spacing w:before="120" w:after="120" w:line="360" w:lineRule="auto"/>
        <w:ind w:firstLine="420"/>
        <w:rPr>
          <w:rFonts w:hAnsi="宋体"/>
          <w:color w:val="auto"/>
          <w:sz w:val="21"/>
          <w:highlight w:val="none"/>
        </w:rPr>
      </w:pPr>
      <w:r>
        <w:rPr>
          <w:rFonts w:hint="eastAsia" w:hAnsi="宋体"/>
          <w:color w:val="auto"/>
          <w:sz w:val="21"/>
          <w:highlight w:val="none"/>
        </w:rPr>
        <w:t xml:space="preserve">15.3 乙方逾期交付服务的，乙方应按逾期交付总额每日千分之六向甲方支付违约金，由甲方从待付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F492024">
      <w:pPr>
        <w:pStyle w:val="49"/>
        <w:pageBreakBefore w:val="0"/>
        <w:spacing w:before="120" w:after="120" w:line="360" w:lineRule="auto"/>
        <w:ind w:firstLine="420"/>
        <w:rPr>
          <w:rFonts w:hAnsi="宋体"/>
          <w:color w:val="auto"/>
          <w:sz w:val="21"/>
          <w:highlight w:val="none"/>
        </w:rPr>
      </w:pPr>
      <w:r>
        <w:rPr>
          <w:rFonts w:hint="eastAsia" w:hAnsi="宋体"/>
          <w:color w:val="auto"/>
          <w:sz w:val="21"/>
          <w:highlight w:val="none"/>
        </w:rPr>
        <w:t>15.4 乙方所交的服务数量、质量不符合合同规定及招标文件规定标准的，甲方有权拒收该服务，乙方愿意更换服务但逾期交付的，按乙方逾期交付处理。乙方拒绝更换服务的，甲方可单方面解除合同。</w:t>
      </w:r>
    </w:p>
    <w:p w14:paraId="6024CAEA">
      <w:pPr>
        <w:pStyle w:val="49"/>
        <w:pageBreakBefore w:val="0"/>
        <w:spacing w:before="120" w:after="120" w:line="360" w:lineRule="auto"/>
        <w:ind w:firstLine="422"/>
        <w:rPr>
          <w:rFonts w:hAnsi="宋体"/>
          <w:b/>
          <w:bCs/>
          <w:color w:val="auto"/>
          <w:sz w:val="21"/>
          <w:highlight w:val="none"/>
        </w:rPr>
      </w:pPr>
      <w:r>
        <w:rPr>
          <w:rFonts w:hint="eastAsia" w:hAnsi="宋体"/>
          <w:b/>
          <w:bCs/>
          <w:color w:val="auto"/>
          <w:sz w:val="21"/>
          <w:highlight w:val="none"/>
        </w:rPr>
        <w:t>十六、不可抗力事件处理</w:t>
      </w:r>
    </w:p>
    <w:p w14:paraId="7F291BE6">
      <w:pPr>
        <w:pStyle w:val="49"/>
        <w:pageBreakBefore w:val="0"/>
        <w:spacing w:before="120" w:after="120" w:line="360" w:lineRule="auto"/>
        <w:ind w:firstLine="420"/>
        <w:rPr>
          <w:rFonts w:hAnsi="宋体"/>
          <w:color w:val="auto"/>
          <w:sz w:val="21"/>
          <w:highlight w:val="none"/>
        </w:rPr>
      </w:pPr>
      <w:r>
        <w:rPr>
          <w:rFonts w:hint="eastAsia" w:hAnsi="宋体"/>
          <w:color w:val="auto"/>
          <w:sz w:val="21"/>
          <w:highlight w:val="none"/>
        </w:rPr>
        <w:t>16.1 在合同有效期内，任何一方因不可抗力事件导致不能履行合同，则合同履行期可延长，其延长期与不可抗力影响期相同。</w:t>
      </w:r>
    </w:p>
    <w:p w14:paraId="5F1EE8B6">
      <w:pPr>
        <w:pStyle w:val="49"/>
        <w:pageBreakBefore w:val="0"/>
        <w:spacing w:before="120" w:after="120" w:line="360" w:lineRule="auto"/>
        <w:ind w:firstLine="420"/>
        <w:rPr>
          <w:rFonts w:hAnsi="宋体"/>
          <w:color w:val="auto"/>
          <w:sz w:val="21"/>
          <w:highlight w:val="none"/>
        </w:rPr>
      </w:pPr>
      <w:r>
        <w:rPr>
          <w:rFonts w:hint="eastAsia" w:hAnsi="宋体"/>
          <w:color w:val="auto"/>
          <w:sz w:val="21"/>
          <w:highlight w:val="none"/>
        </w:rPr>
        <w:t>16.2 不可抗力事件发生后，应立即通知对方，并寄送有关权威机构出具的证明。</w:t>
      </w:r>
    </w:p>
    <w:p w14:paraId="383899AB">
      <w:pPr>
        <w:pStyle w:val="49"/>
        <w:pageBreakBefore w:val="0"/>
        <w:spacing w:before="120" w:after="120" w:line="360" w:lineRule="auto"/>
        <w:ind w:firstLine="420"/>
        <w:rPr>
          <w:rFonts w:hAnsi="宋体"/>
          <w:color w:val="auto"/>
          <w:sz w:val="21"/>
          <w:highlight w:val="none"/>
        </w:rPr>
      </w:pPr>
      <w:r>
        <w:rPr>
          <w:rFonts w:hint="eastAsia" w:hAnsi="宋体"/>
          <w:color w:val="auto"/>
          <w:sz w:val="21"/>
          <w:highlight w:val="none"/>
        </w:rPr>
        <w:t>16.3 不可抗力事件延续120天以上，双方应通过友好协商，确定是否继续履行合同。</w:t>
      </w:r>
    </w:p>
    <w:p w14:paraId="0F272C43">
      <w:pPr>
        <w:pStyle w:val="49"/>
        <w:pageBreakBefore w:val="0"/>
        <w:spacing w:before="120" w:after="120" w:line="360" w:lineRule="auto"/>
        <w:ind w:firstLine="422"/>
        <w:rPr>
          <w:rFonts w:hAnsi="宋体"/>
          <w:b/>
          <w:bCs/>
          <w:color w:val="auto"/>
          <w:sz w:val="21"/>
          <w:highlight w:val="none"/>
        </w:rPr>
      </w:pPr>
      <w:r>
        <w:rPr>
          <w:rFonts w:hint="eastAsia" w:hAnsi="宋体"/>
          <w:b/>
          <w:bCs/>
          <w:color w:val="auto"/>
          <w:sz w:val="21"/>
          <w:highlight w:val="none"/>
        </w:rPr>
        <w:t>十七、诉讼</w:t>
      </w:r>
    </w:p>
    <w:p w14:paraId="2C2E670D">
      <w:pPr>
        <w:pStyle w:val="49"/>
        <w:pageBreakBefore w:val="0"/>
        <w:spacing w:before="120" w:after="120" w:line="360" w:lineRule="auto"/>
        <w:ind w:firstLine="420"/>
        <w:rPr>
          <w:rFonts w:hAnsi="宋体"/>
          <w:color w:val="auto"/>
          <w:sz w:val="21"/>
          <w:highlight w:val="none"/>
        </w:rPr>
      </w:pPr>
      <w:r>
        <w:rPr>
          <w:rFonts w:hint="eastAsia" w:hAnsi="宋体"/>
          <w:color w:val="auto"/>
          <w:sz w:val="21"/>
          <w:highlight w:val="none"/>
        </w:rPr>
        <w:t>17.1 双方在执行合同中所发生的一切争议，应通过协商解决。如协商不成，可向合同签订地法院起诉。</w:t>
      </w:r>
    </w:p>
    <w:p w14:paraId="1249D209">
      <w:pPr>
        <w:pageBreakBefore w:val="0"/>
        <w:spacing w:line="360" w:lineRule="auto"/>
        <w:ind w:firstLine="422"/>
        <w:rPr>
          <w:rFonts w:hAnsi="宋体"/>
          <w:color w:val="auto"/>
          <w:szCs w:val="21"/>
          <w:highlight w:val="none"/>
        </w:rPr>
      </w:pPr>
      <w:r>
        <w:rPr>
          <w:rFonts w:hint="eastAsia" w:ascii="宋体" w:hAnsi="宋体"/>
          <w:b/>
          <w:bCs/>
          <w:color w:val="auto"/>
          <w:szCs w:val="21"/>
          <w:highlight w:val="none"/>
        </w:rPr>
        <w:t>十八、</w:t>
      </w:r>
      <w:r>
        <w:rPr>
          <w:rFonts w:hint="eastAsia" w:ascii="宋体" w:hAnsi="宋体" w:eastAsia="宋体" w:cs="宋体"/>
          <w:bCs/>
          <w:color w:val="auto"/>
          <w:highlight w:val="none"/>
          <w:lang w:eastAsia="zh-CN"/>
        </w:rPr>
        <w:t>为</w:t>
      </w:r>
      <w:r>
        <w:rPr>
          <w:rFonts w:hint="eastAsia" w:ascii="宋体" w:hAnsi="宋体" w:eastAsia="宋体" w:cs="宋体"/>
          <w:bCs/>
          <w:color w:val="auto"/>
          <w:highlight w:val="none"/>
        </w:rPr>
        <w:t>落实好政府采购履约资金扶持政策</w:t>
      </w:r>
      <w:r>
        <w:rPr>
          <w:rFonts w:hint="eastAsia" w:ascii="宋体" w:hAnsi="宋体" w:eastAsia="宋体" w:cs="宋体"/>
          <w:bCs/>
          <w:color w:val="auto"/>
          <w:highlight w:val="none"/>
          <w:lang w:eastAsia="zh-CN"/>
        </w:rPr>
        <w:t>，乙方</w:t>
      </w:r>
      <w:r>
        <w:rPr>
          <w:rFonts w:hint="eastAsia" w:ascii="宋体" w:hAnsi="宋体" w:eastAsia="宋体" w:cs="宋体"/>
          <w:bCs/>
          <w:color w:val="auto"/>
          <w:highlight w:val="none"/>
        </w:rPr>
        <w:t>可凭政府采购合同办理融资贷款，详见江苏政府采购网“政采贷”专栏。</w:t>
      </w:r>
    </w:p>
    <w:p w14:paraId="3A9B0514">
      <w:pPr>
        <w:pStyle w:val="49"/>
        <w:pageBreakBefore w:val="0"/>
        <w:spacing w:before="120" w:after="120" w:line="360" w:lineRule="auto"/>
        <w:ind w:firstLine="422"/>
        <w:rPr>
          <w:rFonts w:hAnsi="宋体"/>
          <w:b/>
          <w:bCs/>
          <w:color w:val="auto"/>
          <w:sz w:val="21"/>
          <w:highlight w:val="none"/>
        </w:rPr>
      </w:pPr>
      <w:r>
        <w:rPr>
          <w:rFonts w:hint="eastAsia" w:hAnsi="宋体"/>
          <w:b/>
          <w:bCs/>
          <w:color w:val="auto"/>
          <w:sz w:val="21"/>
          <w:highlight w:val="none"/>
        </w:rPr>
        <w:t>十九、合同生效及其它</w:t>
      </w:r>
    </w:p>
    <w:p w14:paraId="35AFB11B">
      <w:pPr>
        <w:pStyle w:val="49"/>
        <w:pageBreakBefore w:val="0"/>
        <w:spacing w:before="120" w:after="120" w:line="360" w:lineRule="auto"/>
        <w:ind w:firstLine="420"/>
        <w:rPr>
          <w:rFonts w:hAnsi="宋体"/>
          <w:color w:val="auto"/>
          <w:sz w:val="21"/>
          <w:highlight w:val="none"/>
        </w:rPr>
      </w:pPr>
      <w:r>
        <w:rPr>
          <w:rFonts w:hint="eastAsia" w:hAnsi="宋体"/>
          <w:color w:val="auto"/>
          <w:sz w:val="21"/>
          <w:highlight w:val="none"/>
        </w:rPr>
        <w:t>19.1 合同经双方法定代表人签章并加盖单位公章后生效。</w:t>
      </w:r>
    </w:p>
    <w:p w14:paraId="3AAD987F">
      <w:pPr>
        <w:pStyle w:val="49"/>
        <w:pageBreakBefore w:val="0"/>
        <w:spacing w:before="120" w:after="120" w:line="360" w:lineRule="auto"/>
        <w:ind w:firstLine="420"/>
        <w:rPr>
          <w:rFonts w:hAnsi="宋体"/>
          <w:color w:val="auto"/>
          <w:sz w:val="21"/>
          <w:highlight w:val="none"/>
        </w:rPr>
      </w:pPr>
      <w:r>
        <w:rPr>
          <w:rFonts w:hint="eastAsia" w:hAnsi="宋体"/>
          <w:color w:val="auto"/>
          <w:sz w:val="21"/>
          <w:highlight w:val="none"/>
        </w:rPr>
        <w:t>19.2本合同未尽事宜，遵照《民法典》有关条文执行。</w:t>
      </w:r>
    </w:p>
    <w:p w14:paraId="738E9D20">
      <w:pPr>
        <w:pStyle w:val="49"/>
        <w:pageBreakBefore w:val="0"/>
        <w:spacing w:before="120" w:after="120" w:line="360" w:lineRule="auto"/>
        <w:ind w:firstLine="420"/>
        <w:rPr>
          <w:rFonts w:hAnsi="宋体"/>
          <w:color w:val="auto"/>
          <w:sz w:val="21"/>
          <w:highlight w:val="none"/>
        </w:rPr>
      </w:pPr>
      <w:r>
        <w:rPr>
          <w:rFonts w:hint="eastAsia" w:hAnsi="宋体"/>
          <w:color w:val="auto"/>
          <w:sz w:val="21"/>
          <w:highlight w:val="none"/>
        </w:rPr>
        <w:t>19.3 本合同正本一式</w:t>
      </w:r>
      <w:r>
        <w:rPr>
          <w:rFonts w:hint="eastAsia" w:hAnsi="宋体"/>
          <w:color w:val="auto"/>
          <w:sz w:val="21"/>
          <w:highlight w:val="none"/>
          <w:lang w:val="en-US" w:eastAsia="zh-CN"/>
        </w:rPr>
        <w:t>三</w:t>
      </w:r>
      <w:r>
        <w:rPr>
          <w:rFonts w:hint="eastAsia" w:hAnsi="宋体"/>
          <w:color w:val="auto"/>
          <w:sz w:val="21"/>
          <w:highlight w:val="none"/>
        </w:rPr>
        <w:t xml:space="preserve">份，具有同等法律效力，甲方、乙方、见证方各执一份。  </w:t>
      </w:r>
    </w:p>
    <w:tbl>
      <w:tblPr>
        <w:tblStyle w:val="39"/>
        <w:tblW w:w="8522" w:type="dxa"/>
        <w:tblInd w:w="27" w:type="dxa"/>
        <w:tblLayout w:type="fixed"/>
        <w:tblCellMar>
          <w:top w:w="0" w:type="dxa"/>
          <w:left w:w="108" w:type="dxa"/>
          <w:bottom w:w="0" w:type="dxa"/>
          <w:right w:w="108" w:type="dxa"/>
        </w:tblCellMar>
      </w:tblPr>
      <w:tblGrid>
        <w:gridCol w:w="4284"/>
        <w:gridCol w:w="4238"/>
      </w:tblGrid>
      <w:tr w14:paraId="766EACDB">
        <w:tblPrEx>
          <w:tblCellMar>
            <w:top w:w="0" w:type="dxa"/>
            <w:left w:w="108" w:type="dxa"/>
            <w:bottom w:w="0" w:type="dxa"/>
            <w:right w:w="108" w:type="dxa"/>
          </w:tblCellMar>
        </w:tblPrEx>
        <w:tc>
          <w:tcPr>
            <w:tcW w:w="4284" w:type="dxa"/>
            <w:tcBorders>
              <w:top w:val="nil"/>
              <w:left w:val="nil"/>
              <w:bottom w:val="nil"/>
              <w:right w:val="nil"/>
            </w:tcBorders>
            <w:noWrap w:val="0"/>
            <w:vAlign w:val="top"/>
          </w:tcPr>
          <w:p w14:paraId="0B84884D">
            <w:pPr>
              <w:pStyle w:val="49"/>
              <w:pageBreakBefore w:val="0"/>
              <w:spacing w:before="120" w:after="120" w:line="360" w:lineRule="auto"/>
              <w:rPr>
                <w:rFonts w:hint="eastAsia" w:hAnsi="宋体" w:eastAsia="宋体"/>
                <w:color w:val="auto"/>
                <w:sz w:val="21"/>
                <w:highlight w:val="none"/>
                <w:lang w:eastAsia="zh-CN"/>
              </w:rPr>
            </w:pPr>
            <w:r>
              <w:rPr>
                <w:rFonts w:hint="eastAsia" w:hAnsi="宋体"/>
                <w:color w:val="auto"/>
                <w:sz w:val="21"/>
                <w:highlight w:val="none"/>
              </w:rPr>
              <w:t>甲方：</w:t>
            </w:r>
          </w:p>
        </w:tc>
        <w:tc>
          <w:tcPr>
            <w:tcW w:w="4238" w:type="dxa"/>
            <w:tcBorders>
              <w:top w:val="nil"/>
              <w:left w:val="nil"/>
              <w:bottom w:val="nil"/>
              <w:right w:val="nil"/>
            </w:tcBorders>
            <w:noWrap w:val="0"/>
            <w:vAlign w:val="top"/>
          </w:tcPr>
          <w:p w14:paraId="78835AF7">
            <w:pPr>
              <w:pStyle w:val="49"/>
              <w:pageBreakBefore w:val="0"/>
              <w:spacing w:before="120" w:after="120" w:line="360" w:lineRule="auto"/>
              <w:rPr>
                <w:rFonts w:hAnsi="宋体"/>
                <w:color w:val="auto"/>
                <w:sz w:val="21"/>
                <w:highlight w:val="none"/>
              </w:rPr>
            </w:pPr>
            <w:r>
              <w:rPr>
                <w:rFonts w:hint="eastAsia" w:hAnsi="宋体"/>
                <w:color w:val="auto"/>
                <w:sz w:val="21"/>
                <w:highlight w:val="none"/>
              </w:rPr>
              <w:t xml:space="preserve">乙方： </w:t>
            </w:r>
          </w:p>
        </w:tc>
      </w:tr>
      <w:tr w14:paraId="4CF59F2A">
        <w:tblPrEx>
          <w:tblCellMar>
            <w:top w:w="0" w:type="dxa"/>
            <w:left w:w="108" w:type="dxa"/>
            <w:bottom w:w="0" w:type="dxa"/>
            <w:right w:w="108" w:type="dxa"/>
          </w:tblCellMar>
        </w:tblPrEx>
        <w:tc>
          <w:tcPr>
            <w:tcW w:w="4284" w:type="dxa"/>
            <w:tcBorders>
              <w:top w:val="nil"/>
              <w:left w:val="nil"/>
              <w:bottom w:val="nil"/>
              <w:right w:val="nil"/>
            </w:tcBorders>
            <w:noWrap w:val="0"/>
            <w:vAlign w:val="top"/>
          </w:tcPr>
          <w:p w14:paraId="516A95E7">
            <w:pPr>
              <w:pStyle w:val="49"/>
              <w:pageBreakBefore w:val="0"/>
              <w:spacing w:before="120" w:after="120" w:line="360" w:lineRule="auto"/>
              <w:rPr>
                <w:rFonts w:hint="eastAsia" w:hAnsi="宋体" w:eastAsia="宋体"/>
                <w:color w:val="auto"/>
                <w:sz w:val="21"/>
                <w:highlight w:val="none"/>
                <w:lang w:eastAsia="zh-CN"/>
              </w:rPr>
            </w:pPr>
            <w:r>
              <w:rPr>
                <w:rFonts w:hint="eastAsia" w:hAnsi="宋体"/>
                <w:color w:val="auto"/>
                <w:sz w:val="21"/>
                <w:highlight w:val="none"/>
              </w:rPr>
              <w:t>地址：</w:t>
            </w:r>
            <w:r>
              <w:rPr>
                <w:rFonts w:hint="eastAsia" w:hAnsi="宋体"/>
                <w:color w:val="auto"/>
                <w:sz w:val="21"/>
                <w:highlight w:val="none"/>
                <w:lang w:val="en-US" w:eastAsia="zh-CN"/>
              </w:rPr>
              <w:t xml:space="preserve"> </w:t>
            </w:r>
          </w:p>
        </w:tc>
        <w:tc>
          <w:tcPr>
            <w:tcW w:w="4238" w:type="dxa"/>
            <w:tcBorders>
              <w:top w:val="nil"/>
              <w:left w:val="nil"/>
              <w:bottom w:val="nil"/>
              <w:right w:val="nil"/>
            </w:tcBorders>
            <w:noWrap w:val="0"/>
            <w:vAlign w:val="top"/>
          </w:tcPr>
          <w:p w14:paraId="1CC1C1DB">
            <w:pPr>
              <w:pStyle w:val="49"/>
              <w:pageBreakBefore w:val="0"/>
              <w:spacing w:before="120" w:after="120" w:line="360" w:lineRule="auto"/>
              <w:rPr>
                <w:rFonts w:hAnsi="宋体"/>
                <w:color w:val="auto"/>
                <w:sz w:val="21"/>
                <w:highlight w:val="none"/>
              </w:rPr>
            </w:pPr>
            <w:r>
              <w:rPr>
                <w:rFonts w:hint="eastAsia" w:hAnsi="宋体"/>
                <w:color w:val="auto"/>
                <w:sz w:val="21"/>
                <w:highlight w:val="none"/>
              </w:rPr>
              <w:t xml:space="preserve">地址： </w:t>
            </w:r>
          </w:p>
        </w:tc>
      </w:tr>
      <w:tr w14:paraId="73981AC8">
        <w:tblPrEx>
          <w:tblCellMar>
            <w:top w:w="0" w:type="dxa"/>
            <w:left w:w="108" w:type="dxa"/>
            <w:bottom w:w="0" w:type="dxa"/>
            <w:right w:w="108" w:type="dxa"/>
          </w:tblCellMar>
        </w:tblPrEx>
        <w:tc>
          <w:tcPr>
            <w:tcW w:w="4284" w:type="dxa"/>
            <w:tcBorders>
              <w:top w:val="nil"/>
              <w:left w:val="nil"/>
              <w:bottom w:val="nil"/>
              <w:right w:val="nil"/>
            </w:tcBorders>
            <w:noWrap w:val="0"/>
            <w:vAlign w:val="top"/>
          </w:tcPr>
          <w:p w14:paraId="301908EC">
            <w:pPr>
              <w:pStyle w:val="49"/>
              <w:pageBreakBefore w:val="0"/>
              <w:spacing w:before="120" w:after="120" w:line="360" w:lineRule="auto"/>
              <w:rPr>
                <w:rFonts w:hAnsi="宋体"/>
                <w:color w:val="auto"/>
                <w:sz w:val="21"/>
                <w:highlight w:val="none"/>
              </w:rPr>
            </w:pPr>
            <w:r>
              <w:rPr>
                <w:rFonts w:hint="eastAsia" w:hAnsi="宋体"/>
                <w:color w:val="auto"/>
                <w:sz w:val="21"/>
                <w:highlight w:val="none"/>
              </w:rPr>
              <w:t>法定代表人或授权代表：</w:t>
            </w:r>
          </w:p>
        </w:tc>
        <w:tc>
          <w:tcPr>
            <w:tcW w:w="4238" w:type="dxa"/>
            <w:tcBorders>
              <w:top w:val="nil"/>
              <w:left w:val="nil"/>
              <w:bottom w:val="nil"/>
              <w:right w:val="nil"/>
            </w:tcBorders>
            <w:noWrap w:val="0"/>
            <w:vAlign w:val="top"/>
          </w:tcPr>
          <w:p w14:paraId="4F701AA2">
            <w:pPr>
              <w:pStyle w:val="49"/>
              <w:pageBreakBefore w:val="0"/>
              <w:spacing w:before="120" w:after="120" w:line="360" w:lineRule="auto"/>
              <w:rPr>
                <w:rFonts w:hAnsi="宋体"/>
                <w:color w:val="auto"/>
                <w:sz w:val="21"/>
                <w:highlight w:val="none"/>
              </w:rPr>
            </w:pPr>
            <w:r>
              <w:rPr>
                <w:rFonts w:hint="eastAsia" w:hAnsi="宋体"/>
                <w:color w:val="auto"/>
                <w:sz w:val="21"/>
                <w:highlight w:val="none"/>
              </w:rPr>
              <w:t>法定代表人或授权代表：</w:t>
            </w:r>
          </w:p>
        </w:tc>
      </w:tr>
      <w:tr w14:paraId="35222A19">
        <w:tblPrEx>
          <w:tblCellMar>
            <w:top w:w="0" w:type="dxa"/>
            <w:left w:w="108" w:type="dxa"/>
            <w:bottom w:w="0" w:type="dxa"/>
            <w:right w:w="108" w:type="dxa"/>
          </w:tblCellMar>
        </w:tblPrEx>
        <w:tc>
          <w:tcPr>
            <w:tcW w:w="4284" w:type="dxa"/>
            <w:tcBorders>
              <w:top w:val="nil"/>
              <w:left w:val="nil"/>
              <w:bottom w:val="nil"/>
              <w:right w:val="nil"/>
            </w:tcBorders>
            <w:noWrap w:val="0"/>
            <w:vAlign w:val="top"/>
          </w:tcPr>
          <w:p w14:paraId="6AFBD27C">
            <w:pPr>
              <w:pStyle w:val="49"/>
              <w:pageBreakBefore w:val="0"/>
              <w:spacing w:before="120" w:after="120" w:line="360" w:lineRule="auto"/>
              <w:rPr>
                <w:rFonts w:hAnsi="宋体"/>
                <w:color w:val="auto"/>
                <w:sz w:val="21"/>
                <w:highlight w:val="none"/>
              </w:rPr>
            </w:pPr>
            <w:r>
              <w:rPr>
                <w:rFonts w:hint="eastAsia" w:hAnsi="宋体"/>
                <w:color w:val="auto"/>
                <w:sz w:val="21"/>
                <w:highlight w:val="none"/>
              </w:rPr>
              <w:t>联系电话：</w:t>
            </w:r>
          </w:p>
        </w:tc>
        <w:tc>
          <w:tcPr>
            <w:tcW w:w="4238" w:type="dxa"/>
            <w:tcBorders>
              <w:top w:val="nil"/>
              <w:left w:val="nil"/>
              <w:bottom w:val="nil"/>
              <w:right w:val="nil"/>
            </w:tcBorders>
            <w:noWrap w:val="0"/>
            <w:vAlign w:val="top"/>
          </w:tcPr>
          <w:p w14:paraId="7D62595A">
            <w:pPr>
              <w:pStyle w:val="49"/>
              <w:pageBreakBefore w:val="0"/>
              <w:spacing w:before="120" w:after="120" w:line="360" w:lineRule="auto"/>
              <w:rPr>
                <w:rFonts w:hAnsi="宋体"/>
                <w:color w:val="auto"/>
                <w:sz w:val="21"/>
                <w:highlight w:val="none"/>
              </w:rPr>
            </w:pPr>
            <w:r>
              <w:rPr>
                <w:rFonts w:hint="eastAsia" w:hAnsi="宋体"/>
                <w:color w:val="auto"/>
                <w:sz w:val="21"/>
                <w:highlight w:val="none"/>
              </w:rPr>
              <w:t>联系电话：</w:t>
            </w:r>
          </w:p>
        </w:tc>
      </w:tr>
      <w:tr w14:paraId="6B9D7D40">
        <w:tblPrEx>
          <w:tblCellMar>
            <w:top w:w="0" w:type="dxa"/>
            <w:left w:w="108" w:type="dxa"/>
            <w:bottom w:w="0" w:type="dxa"/>
            <w:right w:w="108" w:type="dxa"/>
          </w:tblCellMar>
        </w:tblPrEx>
        <w:tc>
          <w:tcPr>
            <w:tcW w:w="4284" w:type="dxa"/>
            <w:tcBorders>
              <w:top w:val="nil"/>
              <w:left w:val="nil"/>
              <w:bottom w:val="nil"/>
              <w:right w:val="nil"/>
            </w:tcBorders>
            <w:noWrap w:val="0"/>
            <w:vAlign w:val="top"/>
          </w:tcPr>
          <w:p w14:paraId="1F094C7D">
            <w:pPr>
              <w:pStyle w:val="49"/>
              <w:pageBreakBefore w:val="0"/>
              <w:spacing w:before="120" w:after="120" w:line="360" w:lineRule="auto"/>
              <w:rPr>
                <w:rFonts w:hAnsi="宋体"/>
                <w:color w:val="auto"/>
                <w:sz w:val="21"/>
                <w:highlight w:val="none"/>
              </w:rPr>
            </w:pPr>
            <w:r>
              <w:rPr>
                <w:rFonts w:hint="eastAsia" w:hAnsi="宋体"/>
                <w:color w:val="auto"/>
                <w:sz w:val="21"/>
                <w:highlight w:val="none"/>
              </w:rPr>
              <w:t xml:space="preserve">日期：      年    月    日  </w:t>
            </w:r>
          </w:p>
        </w:tc>
        <w:tc>
          <w:tcPr>
            <w:tcW w:w="4238" w:type="dxa"/>
            <w:tcBorders>
              <w:top w:val="nil"/>
              <w:left w:val="nil"/>
              <w:bottom w:val="nil"/>
              <w:right w:val="nil"/>
            </w:tcBorders>
            <w:noWrap w:val="0"/>
            <w:vAlign w:val="top"/>
          </w:tcPr>
          <w:p w14:paraId="125B21BB">
            <w:pPr>
              <w:pStyle w:val="49"/>
              <w:pageBreakBefore w:val="0"/>
              <w:spacing w:before="120" w:after="120" w:line="360" w:lineRule="auto"/>
              <w:rPr>
                <w:rFonts w:hAnsi="宋体"/>
                <w:color w:val="auto"/>
                <w:sz w:val="21"/>
                <w:highlight w:val="none"/>
              </w:rPr>
            </w:pPr>
            <w:r>
              <w:rPr>
                <w:rFonts w:hint="eastAsia" w:hAnsi="宋体"/>
                <w:color w:val="auto"/>
                <w:sz w:val="21"/>
                <w:highlight w:val="none"/>
              </w:rPr>
              <w:t>日期：      年    月    日</w:t>
            </w:r>
          </w:p>
        </w:tc>
      </w:tr>
    </w:tbl>
    <w:p w14:paraId="1BA8759E">
      <w:pPr>
        <w:pStyle w:val="49"/>
        <w:pageBreakBefore w:val="0"/>
        <w:spacing w:before="120" w:after="120" w:line="360" w:lineRule="auto"/>
        <w:rPr>
          <w:rFonts w:hAnsi="宋体"/>
          <w:color w:val="auto"/>
          <w:sz w:val="21"/>
          <w:highlight w:val="none"/>
        </w:rPr>
      </w:pPr>
      <w:r>
        <w:rPr>
          <w:rFonts w:hint="eastAsia" w:hAnsi="宋体"/>
          <w:color w:val="auto"/>
          <w:sz w:val="21"/>
          <w:highlight w:val="none"/>
        </w:rPr>
        <w:t xml:space="preserve"> </w:t>
      </w:r>
    </w:p>
    <w:p w14:paraId="44C11F22">
      <w:pPr>
        <w:pStyle w:val="49"/>
        <w:pageBreakBefore w:val="0"/>
        <w:spacing w:before="120" w:after="120" w:line="360" w:lineRule="auto"/>
        <w:rPr>
          <w:rFonts w:hAnsi="宋体"/>
          <w:color w:val="auto"/>
          <w:sz w:val="21"/>
          <w:highlight w:val="none"/>
        </w:rPr>
      </w:pPr>
      <w:r>
        <w:rPr>
          <w:rFonts w:hint="eastAsia" w:hAnsi="宋体"/>
          <w:color w:val="auto"/>
          <w:sz w:val="21"/>
          <w:highlight w:val="none"/>
        </w:rPr>
        <w:t xml:space="preserve"> </w:t>
      </w:r>
    </w:p>
    <w:p w14:paraId="693A1F86">
      <w:pPr>
        <w:pStyle w:val="49"/>
        <w:pageBreakBefore w:val="0"/>
        <w:spacing w:before="120" w:after="120" w:line="360" w:lineRule="auto"/>
        <w:rPr>
          <w:rFonts w:hint="eastAsia" w:hAnsi="宋体"/>
          <w:color w:val="auto"/>
          <w:sz w:val="21"/>
          <w:highlight w:val="none"/>
        </w:rPr>
      </w:pPr>
      <w:r>
        <w:rPr>
          <w:rFonts w:hint="eastAsia" w:hAnsi="宋体"/>
          <w:color w:val="auto"/>
          <w:sz w:val="21"/>
          <w:highlight w:val="none"/>
        </w:rPr>
        <w:t xml:space="preserve">  </w:t>
      </w:r>
      <w:bookmarkEnd w:id="45"/>
    </w:p>
    <w:p w14:paraId="326A968A">
      <w:pPr>
        <w:pageBreakBefore w:val="0"/>
        <w:spacing w:line="360" w:lineRule="auto"/>
        <w:rPr>
          <w:color w:val="auto"/>
          <w:highlight w:val="none"/>
        </w:rPr>
      </w:pPr>
    </w:p>
    <w:p w14:paraId="742AA422">
      <w:pPr>
        <w:pStyle w:val="225"/>
        <w:pageBreakBefore w:val="0"/>
        <w:spacing w:line="360" w:lineRule="auto"/>
        <w:ind w:firstLine="400"/>
        <w:rPr>
          <w:color w:val="auto"/>
          <w:highlight w:val="none"/>
        </w:rPr>
      </w:pPr>
    </w:p>
    <w:p w14:paraId="46B81AAF">
      <w:pPr>
        <w:rPr>
          <w:rFonts w:hint="eastAsia" w:ascii="宋体" w:hAnsi="宋体"/>
          <w:color w:val="auto"/>
          <w:szCs w:val="36"/>
          <w:highlight w:val="none"/>
        </w:rPr>
      </w:pPr>
      <w:r>
        <w:rPr>
          <w:rFonts w:hint="eastAsia" w:ascii="宋体" w:hAnsi="宋体"/>
          <w:color w:val="auto"/>
          <w:szCs w:val="36"/>
          <w:highlight w:val="none"/>
        </w:rPr>
        <w:br w:type="page" w:clear="all"/>
      </w:r>
    </w:p>
    <w:p w14:paraId="229A338F">
      <w:pPr>
        <w:pStyle w:val="205"/>
        <w:pageBreakBefore w:val="0"/>
        <w:spacing w:line="360" w:lineRule="auto"/>
        <w:jc w:val="center"/>
        <w:rPr>
          <w:rFonts w:ascii="宋体" w:hAnsi="宋体"/>
          <w:color w:val="auto"/>
          <w:sz w:val="36"/>
          <w:szCs w:val="36"/>
          <w:highlight w:val="yellow"/>
        </w:rPr>
      </w:pPr>
      <w:r>
        <w:rPr>
          <w:rFonts w:hint="eastAsia" w:ascii="宋体" w:hAnsi="宋体"/>
          <w:color w:val="auto"/>
          <w:sz w:val="36"/>
          <w:szCs w:val="36"/>
          <w:highlight w:val="none"/>
        </w:rPr>
        <w:t xml:space="preserve">第四章 </w:t>
      </w:r>
      <w:r>
        <w:rPr>
          <w:rFonts w:hint="eastAsia" w:ascii="宋体" w:hAnsi="宋体"/>
          <w:color w:val="auto"/>
          <w:sz w:val="36"/>
          <w:szCs w:val="36"/>
          <w:highlight w:val="yellow"/>
        </w:rPr>
        <w:t>项目需求</w:t>
      </w:r>
    </w:p>
    <w:p w14:paraId="0691CCFB">
      <w:pPr>
        <w:widowControl/>
        <w:spacing w:line="360" w:lineRule="auto"/>
        <w:ind w:firstLine="420" w:firstLineChars="200"/>
        <w:jc w:val="both"/>
        <w:rPr>
          <w:rFonts w:ascii="宋体" w:hAnsi="宋体" w:eastAsia="Times New Roman" w:cs="宋体"/>
          <w:b/>
          <w:sz w:val="21"/>
          <w:szCs w:val="21"/>
          <w:lang w:val="en-US" w:eastAsia="zh-CN" w:bidi="ar-SA"/>
        </w:rPr>
      </w:pPr>
      <w:bookmarkStart w:id="46" w:name="_Toc55204181"/>
      <w:r>
        <w:rPr>
          <w:rFonts w:hint="eastAsia" w:ascii="宋体" w:hAnsi="宋体" w:eastAsia="Times New Roman" w:cs="宋体"/>
          <w:b/>
          <w:sz w:val="21"/>
          <w:szCs w:val="21"/>
          <w:lang w:val="en-US" w:eastAsia="zh-CN" w:bidi="ar-SA"/>
        </w:rPr>
        <w:t>一、保险对象范围</w:t>
      </w:r>
    </w:p>
    <w:p w14:paraId="1EE04F9D">
      <w:pPr>
        <w:widowControl w:val="0"/>
        <w:kinsoku w:val="0"/>
        <w:overflowPunct w:val="0"/>
        <w:spacing w:line="360" w:lineRule="auto"/>
        <w:ind w:firstLine="420" w:firstLineChars="200"/>
        <w:jc w:val="both"/>
        <w:rPr>
          <w:rFonts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医疗责任险投保医疗机构对象为仪征市中医院，包括但不限于住院、门急诊患者、线上诊疗患者。</w:t>
      </w:r>
    </w:p>
    <w:p w14:paraId="27169D67">
      <w:pPr>
        <w:widowControl/>
        <w:spacing w:line="360" w:lineRule="auto"/>
        <w:ind w:firstLine="420" w:firstLineChars="200"/>
        <w:jc w:val="both"/>
        <w:rPr>
          <w:rFonts w:ascii="宋体" w:hAnsi="宋体" w:eastAsia="Times New Roman" w:cs="宋体"/>
          <w:b/>
          <w:sz w:val="21"/>
          <w:szCs w:val="21"/>
          <w:lang w:val="en-US" w:eastAsia="zh-CN" w:bidi="ar-SA"/>
        </w:rPr>
      </w:pPr>
      <w:r>
        <w:rPr>
          <w:rFonts w:hint="eastAsia" w:ascii="宋体" w:hAnsi="宋体" w:eastAsia="Times New Roman" w:cs="宋体"/>
          <w:b/>
          <w:sz w:val="21"/>
          <w:szCs w:val="21"/>
          <w:lang w:val="en-US" w:eastAsia="zh-CN" w:bidi="ar-SA"/>
        </w:rPr>
        <w:t>二、保险缴费标准</w:t>
      </w:r>
    </w:p>
    <w:p w14:paraId="3BBD531F">
      <w:pPr>
        <w:widowControl w:val="0"/>
        <w:kinsoku w:val="0"/>
        <w:overflowPunct w:val="0"/>
        <w:spacing w:line="360" w:lineRule="auto"/>
        <w:ind w:firstLine="420" w:firstLineChars="200"/>
        <w:jc w:val="both"/>
        <w:rPr>
          <w:rFonts w:ascii="宋体" w:hAnsi="宋体" w:eastAsia="宋体" w:cs="宋体"/>
          <w:bCs/>
          <w:color w:val="auto"/>
          <w:sz w:val="21"/>
          <w:szCs w:val="21"/>
          <w:lang w:val="en-US" w:eastAsia="zh-CN" w:bidi="ar-SA"/>
        </w:rPr>
      </w:pPr>
      <w:r>
        <w:rPr>
          <w:rFonts w:hint="eastAsia" w:ascii="宋体" w:hAnsi="宋体" w:eastAsia="宋体" w:cs="宋体"/>
          <w:bCs/>
          <w:sz w:val="21"/>
          <w:szCs w:val="21"/>
          <w:lang w:val="en-US" w:eastAsia="zh-CN" w:bidi="ar-SA"/>
        </w:rPr>
        <w:t>由医疗机构签订医疗责任保险合同，明确双方权利义务，按合同约定缴纳医疗责任保险费，医疗责任保险费（以下简称保费）计入医疗机构运行成本。本次招标项目一年保费缴纳标准以中标执行。该固定价格包括项目的所有相关成本，如劳务费、材料费、设备费、管理费等，除非得到采购单位书面同意，否则不得随意变更。2025年我院投保</w:t>
      </w:r>
      <w:r>
        <w:rPr>
          <w:rFonts w:hint="eastAsia" w:ascii="宋体" w:hAnsi="宋体" w:eastAsia="宋体" w:cs="宋体"/>
          <w:bCs/>
          <w:color w:val="auto"/>
          <w:sz w:val="21"/>
          <w:szCs w:val="21"/>
          <w:lang w:val="en-US" w:eastAsia="zh-CN" w:bidi="ar-SA"/>
        </w:rPr>
        <w:t>床位数401张，拟投保人数3</w:t>
      </w:r>
      <w:r>
        <w:rPr>
          <w:rFonts w:hint="eastAsia" w:ascii="宋体" w:hAnsi="宋体" w:cs="宋体"/>
          <w:bCs/>
          <w:color w:val="auto"/>
          <w:sz w:val="21"/>
          <w:szCs w:val="21"/>
          <w:lang w:val="en-US" w:eastAsia="zh-CN" w:bidi="ar-SA"/>
        </w:rPr>
        <w:t>41</w:t>
      </w:r>
      <w:r>
        <w:rPr>
          <w:rFonts w:hint="eastAsia" w:ascii="宋体" w:hAnsi="宋体" w:eastAsia="宋体" w:cs="宋体"/>
          <w:bCs/>
          <w:color w:val="auto"/>
          <w:sz w:val="21"/>
          <w:szCs w:val="21"/>
          <w:lang w:val="en-US" w:eastAsia="zh-CN" w:bidi="ar-SA"/>
        </w:rPr>
        <w:t>人。2025年医疗责任险费用</w:t>
      </w:r>
      <w:r>
        <w:rPr>
          <w:rFonts w:hint="eastAsia" w:ascii="宋体" w:hAnsi="宋体" w:cs="宋体"/>
          <w:bCs/>
          <w:color w:val="auto"/>
          <w:sz w:val="21"/>
          <w:szCs w:val="21"/>
          <w:lang w:val="en-US" w:eastAsia="zh-CN" w:bidi="ar-SA"/>
        </w:rPr>
        <w:t>28</w:t>
      </w:r>
      <w:r>
        <w:rPr>
          <w:rFonts w:hint="eastAsia" w:ascii="宋体" w:hAnsi="宋体" w:eastAsia="宋体" w:cs="宋体"/>
          <w:bCs/>
          <w:color w:val="auto"/>
          <w:sz w:val="21"/>
          <w:szCs w:val="21"/>
          <w:lang w:val="en-US" w:eastAsia="zh-CN" w:bidi="ar-SA"/>
        </w:rPr>
        <w:t>万元。</w:t>
      </w:r>
      <w:bookmarkStart w:id="55" w:name="_GoBack"/>
      <w:bookmarkEnd w:id="55"/>
    </w:p>
    <w:p w14:paraId="63699203">
      <w:pPr>
        <w:widowControl w:val="0"/>
        <w:kinsoku w:val="0"/>
        <w:overflowPunct w:val="0"/>
        <w:spacing w:line="360" w:lineRule="auto"/>
        <w:ind w:firstLine="422" w:firstLineChars="200"/>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三、保险赔偿责任</w:t>
      </w:r>
    </w:p>
    <w:p w14:paraId="3FFE553D">
      <w:pPr>
        <w:widowControl w:val="0"/>
        <w:kinsoku w:val="0"/>
        <w:overflowPunct w:val="0"/>
        <w:spacing w:line="360" w:lineRule="auto"/>
        <w:ind w:firstLine="420" w:firstLineChars="200"/>
        <w:jc w:val="both"/>
        <w:rPr>
          <w:rFonts w:hint="eastAsia"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在医责险保险合同列明的保险期间或追溯期及承保区域范围内，在保险合同载明的投保医疗机构的医务人员在诊疗活动中，因执业过失造成患者人身损害，由患者或其近亲属在规定期限内首次向承保机构提出索赔申请的，依法由承保机构承担民事赔偿责任。</w:t>
      </w:r>
    </w:p>
    <w:p w14:paraId="7E48302E">
      <w:pPr>
        <w:widowControl w:val="0"/>
        <w:kinsoku w:val="0"/>
        <w:overflowPunct w:val="0"/>
        <w:spacing w:line="360" w:lineRule="auto"/>
        <w:ind w:firstLine="422" w:firstLineChars="200"/>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四、保险期间</w:t>
      </w:r>
    </w:p>
    <w:p w14:paraId="507BF635">
      <w:pPr>
        <w:widowControl w:val="0"/>
        <w:kinsoku w:val="0"/>
        <w:overflowPunct w:val="0"/>
        <w:spacing w:line="360" w:lineRule="auto"/>
        <w:ind w:firstLine="420" w:firstLineChars="200"/>
        <w:jc w:val="both"/>
        <w:rPr>
          <w:rFonts w:hint="eastAsia" w:ascii="宋体" w:hAnsi="宋体" w:eastAsia="宋体" w:cs="Times New Roman"/>
          <w:i/>
          <w:sz w:val="21"/>
          <w:szCs w:val="21"/>
          <w:highlight w:val="yellow"/>
          <w:u w:val="single"/>
          <w:lang w:val="en-US" w:eastAsia="zh-CN" w:bidi="ar-SA"/>
        </w:rPr>
      </w:pPr>
      <w:r>
        <w:rPr>
          <w:rFonts w:hint="eastAsia" w:ascii="宋体" w:hAnsi="宋体" w:eastAsia="宋体" w:cs="Times New Roman"/>
          <w:i/>
          <w:sz w:val="21"/>
          <w:szCs w:val="21"/>
          <w:highlight w:val="yellow"/>
          <w:u w:val="single"/>
          <w:lang w:val="en-US" w:eastAsia="zh-CN" w:bidi="ar-SA"/>
        </w:rPr>
        <w:t>投保期限1年。</w:t>
      </w:r>
    </w:p>
    <w:p w14:paraId="346E43E3">
      <w:pPr>
        <w:widowControl w:val="0"/>
        <w:kinsoku w:val="0"/>
        <w:overflowPunct w:val="0"/>
        <w:spacing w:line="360" w:lineRule="auto"/>
        <w:ind w:firstLine="420" w:firstLineChars="200"/>
        <w:jc w:val="both"/>
        <w:rPr>
          <w:rFonts w:ascii="宋体" w:hAnsi="宋体" w:eastAsia="宋体" w:cs="宋体"/>
          <w:bCs/>
          <w:sz w:val="21"/>
          <w:szCs w:val="21"/>
          <w:lang w:val="en-US" w:eastAsia="zh-CN" w:bidi="ar-SA"/>
        </w:rPr>
      </w:pPr>
      <w:r>
        <w:rPr>
          <w:rFonts w:hint="eastAsia" w:ascii="宋体" w:hAnsi="宋体" w:eastAsia="宋体" w:cs="宋体"/>
          <w:bCs/>
          <w:sz w:val="21"/>
          <w:szCs w:val="21"/>
          <w:highlight w:val="yellow"/>
          <w:lang w:val="en-US" w:eastAsia="zh-CN" w:bidi="ar-SA"/>
        </w:rPr>
        <w:t>追溯期：5年。</w:t>
      </w:r>
      <w:r>
        <w:rPr>
          <w:rFonts w:hint="eastAsia" w:ascii="宋体" w:hAnsi="宋体" w:eastAsia="宋体" w:cs="宋体"/>
          <w:bCs/>
          <w:sz w:val="21"/>
          <w:szCs w:val="21"/>
          <w:lang w:val="en-US" w:eastAsia="zh-CN" w:bidi="ar-SA"/>
        </w:rPr>
        <w:t>（追溯期是指从保险期间开始之时起向前追溯的约定的期间。追溯期的具体起止时间以保险单载明的时间为准。）</w:t>
      </w:r>
    </w:p>
    <w:p w14:paraId="7A99A626">
      <w:pPr>
        <w:widowControl w:val="0"/>
        <w:kinsoku w:val="0"/>
        <w:overflowPunct w:val="0"/>
        <w:spacing w:line="360" w:lineRule="auto"/>
        <w:ind w:firstLine="422" w:firstLineChars="200"/>
        <w:jc w:val="both"/>
        <w:rPr>
          <w:rFonts w:ascii="宋体" w:hAnsi="宋体" w:eastAsia="宋体" w:cs="宋体"/>
          <w:b/>
          <w:sz w:val="21"/>
          <w:szCs w:val="21"/>
          <w:lang w:val="en-US" w:eastAsia="zh-CN" w:bidi="ar-SA"/>
        </w:rPr>
      </w:pPr>
      <w:r>
        <w:rPr>
          <w:rFonts w:hint="eastAsia" w:ascii="宋体" w:hAnsi="宋体" w:eastAsia="宋体" w:cs="宋体"/>
          <w:b/>
          <w:sz w:val="21"/>
          <w:szCs w:val="21"/>
          <w:lang w:val="en-US" w:eastAsia="zh-CN" w:bidi="ar-SA"/>
        </w:rPr>
        <w:t>五、医责险保障内容</w:t>
      </w:r>
    </w:p>
    <w:p w14:paraId="626B2F58">
      <w:pPr>
        <w:widowControl w:val="0"/>
        <w:kinsoku w:val="0"/>
        <w:overflowPunct w:val="0"/>
        <w:spacing w:line="360" w:lineRule="auto"/>
        <w:ind w:firstLine="420" w:firstLineChars="200"/>
        <w:jc w:val="both"/>
        <w:rPr>
          <w:rFonts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按照《医疗责任保险条款》：</w:t>
      </w:r>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03"/>
        <w:gridCol w:w="6580"/>
      </w:tblGrid>
      <w:tr w14:paraId="53984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2503" w:type="dxa"/>
            <w:noWrap w:val="0"/>
            <w:vAlign w:val="center"/>
          </w:tcPr>
          <w:p w14:paraId="4F89F6A8">
            <w:pPr>
              <w:widowControl w:val="0"/>
              <w:kinsoku w:val="0"/>
              <w:overflowPunct w:val="0"/>
              <w:spacing w:line="360" w:lineRule="auto"/>
              <w:ind w:firstLine="420" w:firstLineChars="200"/>
              <w:jc w:val="center"/>
              <w:rPr>
                <w:rFonts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险种</w:t>
            </w:r>
          </w:p>
        </w:tc>
        <w:tc>
          <w:tcPr>
            <w:tcW w:w="6580" w:type="dxa"/>
            <w:noWrap w:val="0"/>
            <w:vAlign w:val="center"/>
          </w:tcPr>
          <w:p w14:paraId="15999358">
            <w:pPr>
              <w:widowControl w:val="0"/>
              <w:kinsoku w:val="0"/>
              <w:overflowPunct w:val="0"/>
              <w:spacing w:line="360" w:lineRule="auto"/>
              <w:ind w:firstLine="420" w:firstLineChars="200"/>
              <w:jc w:val="center"/>
              <w:rPr>
                <w:rFonts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赔偿限额</w:t>
            </w:r>
          </w:p>
        </w:tc>
      </w:tr>
      <w:tr w14:paraId="316CB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2" w:hRule="atLeast"/>
        </w:trPr>
        <w:tc>
          <w:tcPr>
            <w:tcW w:w="2503" w:type="dxa"/>
            <w:noWrap w:val="0"/>
            <w:vAlign w:val="center"/>
          </w:tcPr>
          <w:p w14:paraId="349DACD9">
            <w:pPr>
              <w:widowControl w:val="0"/>
              <w:kinsoku w:val="0"/>
              <w:overflowPunct w:val="0"/>
              <w:spacing w:line="360" w:lineRule="auto"/>
              <w:ind w:firstLine="420" w:firstLineChars="200"/>
              <w:jc w:val="center"/>
              <w:rPr>
                <w:rFonts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医疗责任险</w:t>
            </w:r>
          </w:p>
        </w:tc>
        <w:tc>
          <w:tcPr>
            <w:tcW w:w="6580" w:type="dxa"/>
            <w:noWrap w:val="0"/>
            <w:vAlign w:val="center"/>
          </w:tcPr>
          <w:p w14:paraId="26012EF5">
            <w:pPr>
              <w:widowControl w:val="0"/>
              <w:kinsoku w:val="0"/>
              <w:overflowPunct w:val="0"/>
              <w:spacing w:line="360" w:lineRule="auto"/>
              <w:ind w:firstLine="420" w:firstLineChars="200"/>
              <w:jc w:val="both"/>
              <w:rPr>
                <w:rFonts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年度累计赔偿限额：≥100万元；</w:t>
            </w:r>
          </w:p>
          <w:p w14:paraId="0370E62B">
            <w:pPr>
              <w:widowControl w:val="0"/>
              <w:kinsoku w:val="0"/>
              <w:overflowPunct w:val="0"/>
              <w:spacing w:line="360" w:lineRule="auto"/>
              <w:ind w:firstLine="420" w:firstLineChars="200"/>
              <w:jc w:val="both"/>
              <w:rPr>
                <w:rFonts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每次每人案件赔偿限额：≥20万元；</w:t>
            </w:r>
          </w:p>
          <w:p w14:paraId="59B8FA01">
            <w:pPr>
              <w:widowControl w:val="0"/>
              <w:kinsoku w:val="0"/>
              <w:overflowPunct w:val="0"/>
              <w:spacing w:line="360" w:lineRule="auto"/>
              <w:ind w:firstLine="420" w:firstLineChars="200"/>
              <w:jc w:val="both"/>
              <w:rPr>
                <w:rFonts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精神抚慰金每人限额：≥6万元；</w:t>
            </w:r>
          </w:p>
          <w:p w14:paraId="090C5780">
            <w:pPr>
              <w:widowControl w:val="0"/>
              <w:kinsoku w:val="0"/>
              <w:overflowPunct w:val="0"/>
              <w:spacing w:line="360" w:lineRule="auto"/>
              <w:ind w:firstLine="420" w:firstLineChars="200"/>
              <w:jc w:val="both"/>
              <w:rPr>
                <w:rFonts w:ascii="宋体" w:hAnsi="宋体" w:eastAsia="宋体" w:cs="宋体"/>
                <w:bCs/>
                <w:sz w:val="21"/>
                <w:szCs w:val="21"/>
                <w:lang w:val="en-US" w:eastAsia="zh-CN" w:bidi="ar-SA"/>
              </w:rPr>
            </w:pPr>
            <w:r>
              <w:rPr>
                <w:rFonts w:hint="eastAsia" w:ascii="宋体" w:hAnsi="宋体" w:eastAsia="宋体" w:cs="宋体"/>
                <w:bCs/>
                <w:sz w:val="21"/>
                <w:szCs w:val="21"/>
                <w:lang w:val="en-US" w:eastAsia="zh-CN" w:bidi="ar-SA"/>
              </w:rPr>
              <w:t>法律费用年度累计责任赔偿限额：≥10万元。</w:t>
            </w:r>
          </w:p>
        </w:tc>
      </w:tr>
      <w:tr w14:paraId="28C1B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2503" w:type="dxa"/>
            <w:noWrap w:val="0"/>
            <w:vAlign w:val="center"/>
          </w:tcPr>
          <w:p w14:paraId="117D6D2E">
            <w:pPr>
              <w:widowControl w:val="0"/>
              <w:kinsoku w:val="0"/>
              <w:overflowPunct w:val="0"/>
              <w:spacing w:line="360" w:lineRule="auto"/>
              <w:ind w:firstLine="420" w:firstLineChars="200"/>
              <w:jc w:val="center"/>
              <w:rPr>
                <w:rFonts w:ascii="宋体" w:hAnsi="宋体" w:eastAsia="宋体" w:cs="仿宋"/>
                <w:sz w:val="21"/>
                <w:szCs w:val="21"/>
                <w:lang w:val="en-US" w:eastAsia="zh-CN" w:bidi="ar-SA"/>
              </w:rPr>
            </w:pPr>
            <w:r>
              <w:rPr>
                <w:rFonts w:hint="eastAsia" w:ascii="宋体" w:hAnsi="宋体" w:eastAsia="宋体" w:cs="仿宋"/>
                <w:sz w:val="21"/>
                <w:szCs w:val="21"/>
                <w:lang w:val="en-US" w:eastAsia="zh-CN" w:bidi="ar-SA"/>
              </w:rPr>
              <w:t>免赔</w:t>
            </w:r>
          </w:p>
        </w:tc>
        <w:tc>
          <w:tcPr>
            <w:tcW w:w="6580" w:type="dxa"/>
            <w:noWrap w:val="0"/>
            <w:vAlign w:val="center"/>
          </w:tcPr>
          <w:p w14:paraId="12293B8B">
            <w:pPr>
              <w:widowControl w:val="0"/>
              <w:kinsoku w:val="0"/>
              <w:overflowPunct w:val="0"/>
              <w:spacing w:line="360" w:lineRule="auto"/>
              <w:ind w:firstLine="420" w:firstLineChars="200"/>
              <w:jc w:val="both"/>
              <w:rPr>
                <w:rFonts w:ascii="宋体" w:hAnsi="宋体" w:eastAsia="宋体" w:cs="仿宋"/>
                <w:sz w:val="21"/>
                <w:szCs w:val="21"/>
                <w:lang w:val="en-US" w:eastAsia="zh-CN" w:bidi="ar-SA"/>
              </w:rPr>
            </w:pPr>
            <w:r>
              <w:rPr>
                <w:rFonts w:hint="eastAsia" w:ascii="宋体" w:hAnsi="宋体" w:eastAsia="宋体" w:cs="仿宋"/>
                <w:sz w:val="21"/>
                <w:szCs w:val="21"/>
                <w:lang w:val="en-US" w:eastAsia="zh-CN" w:bidi="ar-SA"/>
              </w:rPr>
              <w:t>每次事故绝对免赔额</w:t>
            </w:r>
            <w:r>
              <w:rPr>
                <w:rFonts w:ascii="宋体" w:hAnsi="宋体" w:eastAsia="宋体" w:cs="仿宋"/>
                <w:sz w:val="21"/>
                <w:szCs w:val="21"/>
                <w:lang w:val="en-US" w:eastAsia="zh-CN" w:bidi="ar-SA"/>
              </w:rPr>
              <w:t>:</w:t>
            </w:r>
            <w:r>
              <w:rPr>
                <w:rFonts w:hint="eastAsia" w:ascii="宋体" w:hAnsi="宋体" w:eastAsia="宋体" w:cs="ArialMT"/>
                <w:sz w:val="21"/>
                <w:szCs w:val="21"/>
                <w:lang w:val="en-US" w:eastAsia="zh-CN" w:bidi="ar-SA"/>
              </w:rPr>
              <w:t>¥</w:t>
            </w:r>
            <w:r>
              <w:rPr>
                <w:rFonts w:hint="eastAsia" w:ascii="宋体" w:hAnsi="宋体" w:eastAsia="宋体" w:cs="仿宋"/>
                <w:sz w:val="21"/>
                <w:szCs w:val="21"/>
                <w:lang w:val="en-US" w:eastAsia="zh-CN" w:bidi="ar-SA"/>
              </w:rPr>
              <w:t>2</w:t>
            </w:r>
            <w:r>
              <w:rPr>
                <w:rFonts w:ascii="宋体" w:hAnsi="宋体" w:eastAsia="宋体" w:cs="仿宋"/>
                <w:sz w:val="21"/>
                <w:szCs w:val="21"/>
                <w:lang w:val="en-US" w:eastAsia="zh-CN" w:bidi="ar-SA"/>
              </w:rPr>
              <w:t>,000.00</w:t>
            </w:r>
            <w:r>
              <w:rPr>
                <w:rFonts w:hint="eastAsia" w:ascii="宋体" w:hAnsi="宋体" w:eastAsia="宋体" w:cs="仿宋"/>
                <w:sz w:val="21"/>
                <w:szCs w:val="21"/>
                <w:lang w:val="en-US" w:eastAsia="zh-CN" w:bidi="ar-SA"/>
              </w:rPr>
              <w:t>元；</w:t>
            </w:r>
          </w:p>
          <w:p w14:paraId="73CC58B6">
            <w:pPr>
              <w:widowControl w:val="0"/>
              <w:kinsoku w:val="0"/>
              <w:overflowPunct w:val="0"/>
              <w:spacing w:line="360" w:lineRule="auto"/>
              <w:ind w:firstLine="420" w:firstLineChars="200"/>
              <w:jc w:val="both"/>
              <w:rPr>
                <w:rFonts w:ascii="宋体" w:hAnsi="宋体" w:eastAsia="宋体" w:cs="仿宋"/>
                <w:sz w:val="21"/>
                <w:szCs w:val="21"/>
                <w:lang w:val="en-US" w:eastAsia="zh-CN" w:bidi="ar-SA"/>
              </w:rPr>
            </w:pPr>
            <w:r>
              <w:rPr>
                <w:rFonts w:hint="eastAsia" w:ascii="宋体" w:hAnsi="宋体" w:eastAsia="宋体" w:cs="仿宋"/>
                <w:sz w:val="21"/>
                <w:szCs w:val="21"/>
                <w:lang w:val="en-US" w:eastAsia="zh-CN" w:bidi="ar-SA"/>
              </w:rPr>
              <w:t>每次事故免赔率：10</w:t>
            </w:r>
            <w:r>
              <w:rPr>
                <w:rFonts w:ascii="宋体" w:hAnsi="宋体" w:eastAsia="宋体" w:cs="仿宋"/>
                <w:sz w:val="21"/>
                <w:szCs w:val="21"/>
                <w:lang w:val="en-US" w:eastAsia="zh-CN" w:bidi="ar-SA"/>
              </w:rPr>
              <w:t>%</w:t>
            </w:r>
            <w:r>
              <w:rPr>
                <w:rFonts w:hint="eastAsia" w:ascii="宋体" w:hAnsi="宋体" w:eastAsia="宋体" w:cs="仿宋"/>
                <w:sz w:val="21"/>
                <w:szCs w:val="21"/>
                <w:lang w:val="en-US" w:eastAsia="zh-CN" w:bidi="ar-SA"/>
              </w:rPr>
              <w:t>；</w:t>
            </w:r>
          </w:p>
          <w:p w14:paraId="392931EF">
            <w:pPr>
              <w:widowControl w:val="0"/>
              <w:kinsoku w:val="0"/>
              <w:overflowPunct w:val="0"/>
              <w:spacing w:line="360" w:lineRule="auto"/>
              <w:ind w:firstLine="420" w:firstLineChars="200"/>
              <w:jc w:val="both"/>
              <w:rPr>
                <w:rFonts w:ascii="宋体" w:hAnsi="宋体" w:eastAsia="宋体" w:cs="宋体"/>
                <w:bCs/>
                <w:sz w:val="21"/>
                <w:szCs w:val="21"/>
                <w:lang w:val="en-US" w:eastAsia="zh-CN" w:bidi="ar-SA"/>
              </w:rPr>
            </w:pPr>
            <w:r>
              <w:rPr>
                <w:rFonts w:hint="eastAsia" w:ascii="宋体" w:hAnsi="宋体" w:eastAsia="宋体" w:cs="仿宋"/>
                <w:sz w:val="21"/>
                <w:szCs w:val="21"/>
                <w:lang w:val="en-US" w:eastAsia="zh-CN" w:bidi="ar-SA"/>
              </w:rPr>
              <w:t>二者取高。</w:t>
            </w:r>
          </w:p>
        </w:tc>
      </w:tr>
    </w:tbl>
    <w:p w14:paraId="11170723">
      <w:pPr>
        <w:kinsoku w:val="0"/>
        <w:overflowPunct w:val="0"/>
        <w:spacing w:line="360" w:lineRule="auto"/>
        <w:ind w:firstLine="420" w:firstLineChars="200"/>
        <w:rPr>
          <w:rFonts w:hint="default" w:ascii="宋体" w:hAnsi="宋体" w:eastAsia="Times New Roman" w:cs="Times New Roman"/>
          <w:b/>
          <w:bCs/>
          <w:sz w:val="21"/>
          <w:szCs w:val="21"/>
        </w:rPr>
      </w:pPr>
      <w:r>
        <w:rPr>
          <w:rFonts w:hint="eastAsia" w:ascii="宋体" w:hAnsi="宋体" w:eastAsia="Times New Roman" w:cs="Times New Roman"/>
          <w:b/>
          <w:bCs/>
          <w:sz w:val="21"/>
          <w:szCs w:val="21"/>
        </w:rPr>
        <w:t>六、服务要求：</w:t>
      </w:r>
    </w:p>
    <w:p w14:paraId="5543B8AC">
      <w:pPr>
        <w:kinsoku w:val="0"/>
        <w:overflowPunct w:val="0"/>
        <w:spacing w:line="360" w:lineRule="auto"/>
        <w:ind w:firstLine="420" w:firstLineChars="200"/>
        <w:rPr>
          <w:rFonts w:hint="default" w:ascii="宋体" w:hAnsi="宋体" w:eastAsia="Times New Roman" w:cs="Times New Roman"/>
          <w:sz w:val="21"/>
          <w:szCs w:val="21"/>
        </w:rPr>
      </w:pPr>
      <w:r>
        <w:rPr>
          <w:rFonts w:hint="eastAsia" w:ascii="宋体" w:hAnsi="宋体" w:eastAsia="Times New Roman" w:cs="Times New Roman"/>
          <w:sz w:val="21"/>
          <w:szCs w:val="21"/>
        </w:rPr>
        <w:t>1、投标人</w:t>
      </w:r>
      <w:r>
        <w:rPr>
          <w:rFonts w:hint="eastAsia" w:ascii="Times New Roman" w:hAnsi="Times New Roman" w:eastAsia="宋体" w:cs="Times New Roman"/>
          <w:kern w:val="2"/>
          <w:sz w:val="21"/>
          <w:szCs w:val="21"/>
        </w:rPr>
        <w:t>投标人</w:t>
      </w:r>
      <w:r>
        <w:rPr>
          <w:rFonts w:hint="eastAsia" w:ascii="宋体" w:hAnsi="宋体" w:eastAsia="Times New Roman" w:cs="Times New Roman"/>
          <w:sz w:val="21"/>
          <w:szCs w:val="21"/>
        </w:rPr>
        <w:t>应具备丰富的承保经验，熟悉医疗责任保险相关业务流程。</w:t>
      </w:r>
    </w:p>
    <w:p w14:paraId="0FF546ED">
      <w:pPr>
        <w:kinsoku w:val="0"/>
        <w:overflowPunct w:val="0"/>
        <w:spacing w:line="360" w:lineRule="auto"/>
        <w:ind w:firstLine="420" w:firstLineChars="200"/>
        <w:rPr>
          <w:rFonts w:hint="default" w:ascii="宋体" w:hAnsi="宋体" w:eastAsia="Times New Roman" w:cs="Times New Roman"/>
          <w:sz w:val="21"/>
          <w:szCs w:val="21"/>
        </w:rPr>
      </w:pPr>
      <w:r>
        <w:rPr>
          <w:rFonts w:hint="eastAsia" w:ascii="宋体" w:hAnsi="宋体" w:eastAsia="Times New Roman" w:cs="Times New Roman"/>
          <w:sz w:val="21"/>
          <w:szCs w:val="21"/>
        </w:rPr>
        <w:t>2、投标人应有足够的人员配备，以确保及时高效地处理索赔申请及其他服务需求。项目服务团队应满足项目服务需要，投标人针对本项目应设立专职的服务团队，包括项目负责人、项目服务人员和理赔人员等。</w:t>
      </w:r>
    </w:p>
    <w:p w14:paraId="4B29D8E2">
      <w:pPr>
        <w:kinsoku w:val="0"/>
        <w:overflowPunct w:val="0"/>
        <w:spacing w:line="360" w:lineRule="auto"/>
        <w:ind w:firstLine="420" w:firstLineChars="200"/>
        <w:rPr>
          <w:rFonts w:hint="default" w:ascii="宋体" w:hAnsi="宋体" w:eastAsia="Times New Roman" w:cs="Times New Roman"/>
          <w:sz w:val="21"/>
          <w:szCs w:val="21"/>
        </w:rPr>
      </w:pPr>
      <w:r>
        <w:rPr>
          <w:rFonts w:hint="eastAsia" w:ascii="宋体" w:hAnsi="宋体" w:eastAsia="Times New Roman" w:cs="Times New Roman"/>
          <w:sz w:val="21"/>
          <w:szCs w:val="21"/>
        </w:rPr>
        <w:t>3、投标人投标人法人公司（含分公司）应提供24</w:t>
      </w:r>
      <w:r>
        <w:rPr>
          <w:rFonts w:hint="default" w:ascii="宋体" w:hAnsi="宋体" w:eastAsia="Times New Roman" w:cs="Times New Roman"/>
          <w:sz w:val="21"/>
          <w:szCs w:val="21"/>
        </w:rPr>
        <w:t>*</w:t>
      </w:r>
      <w:r>
        <w:rPr>
          <w:rFonts w:hint="eastAsia" w:ascii="宋体" w:hAnsi="宋体" w:eastAsia="Times New Roman" w:cs="Times New Roman"/>
          <w:sz w:val="21"/>
          <w:szCs w:val="21"/>
        </w:rPr>
        <w:t>7的服务热线，以快速响应医院的请求和查询。</w:t>
      </w:r>
    </w:p>
    <w:p w14:paraId="134173DF">
      <w:pPr>
        <w:kinsoku w:val="0"/>
        <w:overflowPunct w:val="0"/>
        <w:spacing w:line="360" w:lineRule="auto"/>
        <w:ind w:firstLine="420" w:firstLineChars="200"/>
        <w:rPr>
          <w:rFonts w:hint="default" w:ascii="宋体" w:hAnsi="宋体" w:eastAsia="Times New Roman" w:cs="Times New Roman"/>
          <w:sz w:val="21"/>
          <w:szCs w:val="21"/>
        </w:rPr>
      </w:pPr>
      <w:r>
        <w:rPr>
          <w:rFonts w:hint="eastAsia" w:ascii="宋体" w:hAnsi="宋体" w:eastAsia="Times New Roman" w:cs="Times New Roman"/>
          <w:sz w:val="21"/>
          <w:szCs w:val="21"/>
        </w:rPr>
        <w:t>4、投标人应提供全面的保险咨询服务，包括风险评估、保险合同解释等。</w:t>
      </w:r>
    </w:p>
    <w:p w14:paraId="38FB4F2E">
      <w:pPr>
        <w:kinsoku w:val="0"/>
        <w:overflowPunct w:val="0"/>
        <w:spacing w:line="360" w:lineRule="auto"/>
        <w:ind w:firstLine="420" w:firstLineChars="200"/>
        <w:rPr>
          <w:rFonts w:hint="default" w:ascii="宋体" w:hAnsi="宋体" w:eastAsia="Times New Roman" w:cs="Times New Roman"/>
          <w:sz w:val="21"/>
          <w:szCs w:val="21"/>
        </w:rPr>
      </w:pPr>
      <w:r>
        <w:rPr>
          <w:rFonts w:hint="eastAsia" w:ascii="宋体" w:hAnsi="宋体" w:eastAsia="Times New Roman" w:cs="Times New Roman"/>
          <w:sz w:val="21"/>
          <w:szCs w:val="21"/>
        </w:rPr>
        <w:t>5、投标人应具备稳定的财务状况和良好的声誉，综合偿付能力良好，以确保合同期内的保险责任履行。</w:t>
      </w:r>
    </w:p>
    <w:p w14:paraId="5B0E43BC">
      <w:pPr>
        <w:kinsoku w:val="0"/>
        <w:overflowPunct w:val="0"/>
        <w:spacing w:line="360" w:lineRule="auto"/>
        <w:ind w:firstLine="420" w:firstLineChars="200"/>
        <w:rPr>
          <w:rFonts w:hint="default" w:ascii="宋体" w:hAnsi="宋体" w:eastAsia="Times New Roman" w:cs="Times New Roman"/>
          <w:sz w:val="21"/>
          <w:szCs w:val="21"/>
        </w:rPr>
      </w:pPr>
      <w:r>
        <w:rPr>
          <w:rFonts w:hint="eastAsia" w:ascii="宋体" w:hAnsi="宋体" w:eastAsia="Times New Roman" w:cs="Times New Roman"/>
          <w:sz w:val="21"/>
          <w:szCs w:val="21"/>
        </w:rPr>
        <w:t>6、投标人应提供详细的索赔处理流程，包括索赔申请的要求和处理时间等。</w:t>
      </w:r>
    </w:p>
    <w:p w14:paraId="3844ED5E">
      <w:pPr>
        <w:kinsoku w:val="0"/>
        <w:overflowPunct w:val="0"/>
        <w:spacing w:line="360" w:lineRule="auto"/>
        <w:ind w:firstLine="420" w:firstLineChars="200"/>
        <w:rPr>
          <w:rFonts w:hint="default" w:ascii="宋体" w:hAnsi="宋体" w:eastAsia="Times New Roman" w:cs="Times New Roman"/>
          <w:sz w:val="21"/>
          <w:szCs w:val="21"/>
        </w:rPr>
      </w:pPr>
      <w:r>
        <w:rPr>
          <w:rFonts w:hint="eastAsia" w:ascii="宋体" w:hAnsi="宋体" w:eastAsia="Times New Roman" w:cs="Times New Roman"/>
          <w:sz w:val="21"/>
          <w:szCs w:val="21"/>
        </w:rPr>
        <w:t>7、投标人应提供定期的保险报告和理赔报告，以便医院了解保险责任履行情况。</w:t>
      </w:r>
    </w:p>
    <w:p w14:paraId="1340DCE1">
      <w:pPr>
        <w:kinsoku w:val="0"/>
        <w:overflowPunct w:val="0"/>
        <w:spacing w:line="360" w:lineRule="auto"/>
        <w:ind w:firstLine="420" w:firstLineChars="200"/>
        <w:rPr>
          <w:rFonts w:hint="default" w:ascii="宋体" w:hAnsi="宋体" w:eastAsia="Times New Roman" w:cs="Times New Roman"/>
          <w:sz w:val="21"/>
          <w:szCs w:val="21"/>
        </w:rPr>
      </w:pPr>
      <w:r>
        <w:rPr>
          <w:rFonts w:hint="eastAsia" w:ascii="宋体" w:hAnsi="宋体" w:eastAsia="Times New Roman" w:cs="Times New Roman"/>
          <w:sz w:val="21"/>
          <w:szCs w:val="21"/>
        </w:rPr>
        <w:t>8、投标人应提供医疗责任保险培训宣传服务，包括但不限于以下方面：</w:t>
      </w:r>
    </w:p>
    <w:p w14:paraId="50E312B3">
      <w:pPr>
        <w:kinsoku w:val="0"/>
        <w:overflowPunct w:val="0"/>
        <w:spacing w:line="360" w:lineRule="auto"/>
        <w:ind w:firstLine="420" w:firstLineChars="200"/>
        <w:rPr>
          <w:rFonts w:hint="default" w:ascii="宋体" w:hAnsi="宋体" w:eastAsia="Times New Roman" w:cs="Times New Roman"/>
          <w:sz w:val="21"/>
          <w:szCs w:val="21"/>
        </w:rPr>
      </w:pPr>
      <w:r>
        <w:rPr>
          <w:rFonts w:hint="eastAsia" w:ascii="宋体" w:hAnsi="宋体" w:eastAsia="Times New Roman" w:cs="Times New Roman"/>
          <w:sz w:val="21"/>
          <w:szCs w:val="21"/>
        </w:rPr>
        <w:t>（1）培训医院员工关于医疗责任保险的基本知识和操作流程；</w:t>
      </w:r>
    </w:p>
    <w:p w14:paraId="2B598D93">
      <w:pPr>
        <w:kinsoku w:val="0"/>
        <w:overflowPunct w:val="0"/>
        <w:spacing w:line="360" w:lineRule="auto"/>
        <w:ind w:firstLine="420" w:firstLineChars="200"/>
        <w:rPr>
          <w:rFonts w:hint="default" w:ascii="宋体" w:hAnsi="宋体" w:eastAsia="Times New Roman" w:cs="Times New Roman"/>
          <w:sz w:val="21"/>
          <w:szCs w:val="21"/>
        </w:rPr>
      </w:pPr>
      <w:r>
        <w:rPr>
          <w:rFonts w:hint="eastAsia" w:ascii="宋体" w:hAnsi="宋体" w:eastAsia="Times New Roman" w:cs="Times New Roman"/>
          <w:sz w:val="21"/>
          <w:szCs w:val="21"/>
        </w:rPr>
        <w:t>（2）提供宣传资料和培训材料，以帮助员工理解医疗责任保险的重要性和保障范围；</w:t>
      </w:r>
    </w:p>
    <w:p w14:paraId="4E231C61">
      <w:pPr>
        <w:kinsoku w:val="0"/>
        <w:overflowPunct w:val="0"/>
        <w:spacing w:line="360" w:lineRule="auto"/>
        <w:ind w:firstLine="420" w:firstLineChars="200"/>
        <w:rPr>
          <w:rFonts w:hint="default" w:ascii="宋体" w:hAnsi="宋体" w:eastAsia="Times New Roman" w:cs="Times New Roman"/>
          <w:sz w:val="21"/>
          <w:szCs w:val="21"/>
        </w:rPr>
      </w:pPr>
      <w:r>
        <w:rPr>
          <w:rFonts w:hint="eastAsia" w:ascii="宋体" w:hAnsi="宋体" w:eastAsia="Times New Roman" w:cs="Times New Roman"/>
          <w:sz w:val="21"/>
          <w:szCs w:val="21"/>
        </w:rPr>
        <w:t>（3）定期组织培训活动，提供保险知识更新和案例分享等；</w:t>
      </w:r>
    </w:p>
    <w:p w14:paraId="43C13D76">
      <w:pPr>
        <w:kinsoku w:val="0"/>
        <w:overflowPunct w:val="0"/>
        <w:spacing w:line="360" w:lineRule="auto"/>
        <w:ind w:firstLine="420" w:firstLineChars="200"/>
        <w:rPr>
          <w:rFonts w:hint="default" w:ascii="宋体" w:hAnsi="宋体" w:eastAsia="Times New Roman" w:cs="Times New Roman"/>
          <w:sz w:val="21"/>
          <w:szCs w:val="21"/>
        </w:rPr>
      </w:pPr>
      <w:r>
        <w:rPr>
          <w:rFonts w:hint="eastAsia" w:ascii="宋体" w:hAnsi="宋体" w:eastAsia="Times New Roman" w:cs="Times New Roman"/>
          <w:sz w:val="21"/>
          <w:szCs w:val="21"/>
        </w:rPr>
        <w:t>（4）协助医院开展保险宣传活动，提高医务人员的保险意识和风险意识。</w:t>
      </w:r>
    </w:p>
    <w:p w14:paraId="7C973247">
      <w:pPr>
        <w:kinsoku w:val="0"/>
        <w:overflowPunct w:val="0"/>
        <w:spacing w:line="360" w:lineRule="auto"/>
        <w:ind w:firstLine="420" w:firstLineChars="200"/>
        <w:rPr>
          <w:rFonts w:hint="default" w:ascii="宋体" w:hAnsi="宋体" w:eastAsia="Times New Roman" w:cs="Times New Roman"/>
          <w:sz w:val="21"/>
          <w:szCs w:val="21"/>
        </w:rPr>
      </w:pPr>
      <w:r>
        <w:rPr>
          <w:rFonts w:hint="eastAsia" w:ascii="宋体" w:hAnsi="宋体" w:eastAsia="Times New Roman" w:cs="Times New Roman"/>
          <w:sz w:val="21"/>
          <w:szCs w:val="21"/>
        </w:rPr>
        <w:t>9、投标人应提供风险管理、防范、控制措施，包括但不限于：</w:t>
      </w:r>
    </w:p>
    <w:p w14:paraId="1AA7A0C5">
      <w:pPr>
        <w:kinsoku w:val="0"/>
        <w:overflowPunct w:val="0"/>
        <w:spacing w:line="360" w:lineRule="auto"/>
        <w:ind w:firstLine="420" w:firstLineChars="200"/>
        <w:rPr>
          <w:rFonts w:hint="default" w:ascii="宋体" w:hAnsi="宋体" w:eastAsia="Times New Roman" w:cs="Times New Roman"/>
          <w:sz w:val="21"/>
          <w:szCs w:val="21"/>
        </w:rPr>
      </w:pPr>
      <w:r>
        <w:rPr>
          <w:rFonts w:hint="eastAsia" w:ascii="宋体" w:hAnsi="宋体" w:eastAsia="Times New Roman" w:cs="Times New Roman"/>
          <w:sz w:val="21"/>
          <w:szCs w:val="21"/>
        </w:rPr>
        <w:t>（1）严格的医疗事故报告和处理机制；</w:t>
      </w:r>
    </w:p>
    <w:p w14:paraId="18D0DF48">
      <w:pPr>
        <w:kinsoku w:val="0"/>
        <w:overflowPunct w:val="0"/>
        <w:spacing w:line="360" w:lineRule="auto"/>
        <w:ind w:firstLine="420" w:firstLineChars="200"/>
        <w:rPr>
          <w:rFonts w:hint="default" w:ascii="宋体" w:hAnsi="宋体" w:eastAsia="Times New Roman" w:cs="Times New Roman"/>
          <w:sz w:val="21"/>
          <w:szCs w:val="21"/>
        </w:rPr>
      </w:pPr>
      <w:r>
        <w:rPr>
          <w:rFonts w:hint="eastAsia" w:ascii="宋体" w:hAnsi="宋体" w:eastAsia="Times New Roman" w:cs="Times New Roman"/>
          <w:sz w:val="21"/>
          <w:szCs w:val="21"/>
        </w:rPr>
        <w:t>（2）健全的医患沟通和纠纷解决机制；</w:t>
      </w:r>
    </w:p>
    <w:p w14:paraId="38729AC1">
      <w:pPr>
        <w:kinsoku w:val="0"/>
        <w:overflowPunct w:val="0"/>
        <w:spacing w:line="360" w:lineRule="auto"/>
        <w:ind w:firstLine="420" w:firstLineChars="200"/>
        <w:rPr>
          <w:rFonts w:hint="default" w:ascii="宋体" w:hAnsi="宋体" w:eastAsia="Times New Roman" w:cs="Times New Roman"/>
          <w:sz w:val="21"/>
          <w:szCs w:val="21"/>
        </w:rPr>
      </w:pPr>
      <w:r>
        <w:rPr>
          <w:rFonts w:hint="eastAsia" w:ascii="宋体" w:hAnsi="宋体" w:eastAsia="Times New Roman" w:cs="Times New Roman"/>
          <w:sz w:val="21"/>
          <w:szCs w:val="21"/>
        </w:rPr>
        <w:t>（3）专业的风险评估和管理服务，帮助医院识别和评估潜在风险，并提供相应的控制措施。</w:t>
      </w:r>
    </w:p>
    <w:p w14:paraId="42E1076C">
      <w:pPr>
        <w:kinsoku w:val="0"/>
        <w:overflowPunct w:val="0"/>
        <w:spacing w:line="360" w:lineRule="auto"/>
        <w:ind w:firstLine="420" w:firstLineChars="200"/>
        <w:jc w:val="left"/>
        <w:rPr>
          <w:rFonts w:hint="default" w:ascii="宋体" w:hAnsi="宋体" w:eastAsia="Times New Roman" w:cs="Times New Roman"/>
          <w:sz w:val="21"/>
          <w:szCs w:val="21"/>
        </w:rPr>
      </w:pPr>
      <w:r>
        <w:rPr>
          <w:rFonts w:hint="eastAsia" w:ascii="宋体" w:hAnsi="宋体" w:eastAsia="Times New Roman" w:cs="Times New Roman"/>
          <w:sz w:val="21"/>
          <w:szCs w:val="21"/>
        </w:rPr>
        <w:t>10、建立快速响应的赔案受理处置制度，帮助医疗机构处理医患纠纷。受理医疗纠纷报案，及时派员参加医疗纠纷处理，负责受理、调查、评估、协商、调解、鉴定、诉讼以及理赔等工作；同时积极配合医疗机构的调解工作，依法妥善处理医疗纠纷，维护医患双方合法权益。</w:t>
      </w:r>
    </w:p>
    <w:p w14:paraId="4E87C727">
      <w:pPr>
        <w:kinsoku w:val="0"/>
        <w:autoSpaceDE w:val="0"/>
        <w:autoSpaceDN w:val="0"/>
        <w:adjustRightInd w:val="0"/>
        <w:snapToGrid w:val="0"/>
        <w:spacing w:before="182" w:line="219" w:lineRule="auto"/>
        <w:ind w:left="491"/>
        <w:jc w:val="left"/>
        <w:textAlignment w:val="baseline"/>
        <w:outlineLvl w:val="0"/>
        <w:rPr>
          <w:rFonts w:hint="eastAsia" w:ascii="宋体" w:hAnsi="宋体" w:eastAsia="宋体" w:cs="宋体"/>
          <w:snapToGrid w:val="0"/>
          <w:color w:val="000000"/>
          <w:kern w:val="0"/>
          <w:sz w:val="21"/>
          <w:szCs w:val="21"/>
          <w:highlight w:val="yellow"/>
          <w:lang w:val="en-US" w:eastAsia="zh-CN" w:bidi="ar-SA"/>
        </w:rPr>
      </w:pPr>
    </w:p>
    <w:p w14:paraId="1E52F2AF">
      <w:pPr>
        <w:spacing w:line="360" w:lineRule="auto"/>
        <w:ind w:firstLine="412" w:firstLineChars="200"/>
        <w:rPr>
          <w:rFonts w:hint="default" w:ascii="Arial" w:hAnsi="Arial" w:eastAsia="Arial" w:cs="Arial"/>
          <w:snapToGrid w:val="0"/>
          <w:color w:val="000000"/>
          <w:spacing w:val="-2"/>
          <w:kern w:val="0"/>
          <w:sz w:val="21"/>
          <w:szCs w:val="21"/>
          <w:highlight w:val="yellow"/>
          <w:lang w:eastAsia="en-US"/>
        </w:rPr>
      </w:pPr>
    </w:p>
    <w:p w14:paraId="7FC65EA7">
      <w:pPr>
        <w:spacing w:line="360" w:lineRule="auto"/>
        <w:ind w:firstLine="472" w:firstLineChars="200"/>
        <w:rPr>
          <w:rFonts w:hint="default" w:ascii="Arial" w:hAnsi="Arial" w:eastAsia="Arial" w:cs="Arial"/>
          <w:snapToGrid w:val="0"/>
          <w:color w:val="000000"/>
          <w:spacing w:val="-2"/>
          <w:kern w:val="0"/>
          <w:sz w:val="24"/>
          <w:szCs w:val="24"/>
          <w:lang w:eastAsia="en-US"/>
        </w:rPr>
      </w:pPr>
    </w:p>
    <w:p w14:paraId="591C3E11">
      <w:pPr>
        <w:spacing w:line="360" w:lineRule="auto"/>
        <w:ind w:firstLine="472" w:firstLineChars="200"/>
        <w:rPr>
          <w:rFonts w:hint="default" w:ascii="Arial" w:hAnsi="Arial" w:eastAsia="Arial" w:cs="Arial"/>
          <w:snapToGrid w:val="0"/>
          <w:color w:val="000000"/>
          <w:spacing w:val="-2"/>
          <w:kern w:val="0"/>
          <w:sz w:val="24"/>
          <w:szCs w:val="24"/>
          <w:lang w:eastAsia="en-US"/>
        </w:rPr>
      </w:pPr>
    </w:p>
    <w:p w14:paraId="6AD0DC23">
      <w:pPr>
        <w:spacing w:line="360" w:lineRule="auto"/>
        <w:ind w:firstLine="472" w:firstLineChars="200"/>
        <w:rPr>
          <w:rFonts w:hint="default" w:ascii="Arial" w:hAnsi="Arial" w:eastAsia="Arial" w:cs="Arial"/>
          <w:snapToGrid w:val="0"/>
          <w:color w:val="000000"/>
          <w:spacing w:val="-2"/>
          <w:kern w:val="0"/>
          <w:sz w:val="24"/>
          <w:szCs w:val="24"/>
          <w:lang w:eastAsia="en-US"/>
        </w:rPr>
      </w:pPr>
    </w:p>
    <w:p w14:paraId="5610E461">
      <w:pPr>
        <w:spacing w:line="360" w:lineRule="auto"/>
        <w:ind w:firstLine="472" w:firstLineChars="200"/>
        <w:rPr>
          <w:rFonts w:hint="default" w:ascii="Arial" w:hAnsi="Arial" w:eastAsia="Arial" w:cs="Arial"/>
          <w:snapToGrid w:val="0"/>
          <w:color w:val="000000"/>
          <w:spacing w:val="-2"/>
          <w:kern w:val="0"/>
          <w:sz w:val="24"/>
          <w:szCs w:val="24"/>
          <w:lang w:eastAsia="en-US"/>
        </w:rPr>
      </w:pPr>
    </w:p>
    <w:p w14:paraId="6208EB74">
      <w:pPr>
        <w:spacing w:line="360" w:lineRule="auto"/>
        <w:ind w:firstLine="472" w:firstLineChars="200"/>
        <w:rPr>
          <w:rFonts w:hint="default" w:ascii="Arial" w:hAnsi="Arial" w:eastAsia="Arial" w:cs="Arial"/>
          <w:snapToGrid w:val="0"/>
          <w:color w:val="000000"/>
          <w:spacing w:val="-2"/>
          <w:kern w:val="0"/>
          <w:sz w:val="24"/>
          <w:szCs w:val="24"/>
          <w:lang w:eastAsia="en-US"/>
        </w:rPr>
      </w:pPr>
    </w:p>
    <w:p w14:paraId="5E45D7EA">
      <w:pPr>
        <w:spacing w:line="360" w:lineRule="auto"/>
        <w:ind w:firstLine="472" w:firstLineChars="200"/>
        <w:rPr>
          <w:rFonts w:hint="default" w:ascii="Arial" w:hAnsi="Arial" w:eastAsia="Arial" w:cs="Arial"/>
          <w:snapToGrid w:val="0"/>
          <w:color w:val="000000"/>
          <w:spacing w:val="-2"/>
          <w:kern w:val="0"/>
          <w:sz w:val="24"/>
          <w:szCs w:val="24"/>
          <w:lang w:eastAsia="en-US"/>
        </w:rPr>
      </w:pPr>
    </w:p>
    <w:p w14:paraId="2E4DC7AB">
      <w:pPr>
        <w:spacing w:line="360" w:lineRule="auto"/>
        <w:ind w:firstLine="472" w:firstLineChars="200"/>
        <w:rPr>
          <w:rFonts w:hint="default" w:ascii="Arial" w:hAnsi="Arial" w:eastAsia="Arial" w:cs="Arial"/>
          <w:snapToGrid w:val="0"/>
          <w:color w:val="000000"/>
          <w:spacing w:val="-2"/>
          <w:kern w:val="0"/>
          <w:sz w:val="24"/>
          <w:szCs w:val="24"/>
          <w:lang w:eastAsia="en-US"/>
        </w:rPr>
      </w:pPr>
    </w:p>
    <w:p w14:paraId="4AB03EC3">
      <w:pPr>
        <w:spacing w:line="360" w:lineRule="auto"/>
        <w:ind w:firstLine="472" w:firstLineChars="200"/>
        <w:rPr>
          <w:rFonts w:hint="default" w:ascii="Arial" w:hAnsi="Arial" w:eastAsia="Arial" w:cs="Arial"/>
          <w:snapToGrid w:val="0"/>
          <w:color w:val="000000"/>
          <w:spacing w:val="-2"/>
          <w:kern w:val="0"/>
          <w:sz w:val="24"/>
          <w:szCs w:val="24"/>
          <w:lang w:eastAsia="en-US"/>
        </w:rPr>
      </w:pPr>
    </w:p>
    <w:p w14:paraId="5431E902">
      <w:pPr>
        <w:spacing w:line="360" w:lineRule="auto"/>
        <w:ind w:firstLine="472" w:firstLineChars="200"/>
        <w:rPr>
          <w:rFonts w:hint="default" w:ascii="Arial" w:hAnsi="Arial" w:eastAsia="Arial" w:cs="Arial"/>
          <w:snapToGrid w:val="0"/>
          <w:color w:val="000000"/>
          <w:spacing w:val="-2"/>
          <w:kern w:val="0"/>
          <w:sz w:val="24"/>
          <w:szCs w:val="24"/>
          <w:lang w:eastAsia="en-US"/>
        </w:rPr>
      </w:pPr>
    </w:p>
    <w:p w14:paraId="3D59F4D5">
      <w:pPr>
        <w:spacing w:line="360" w:lineRule="auto"/>
        <w:ind w:firstLine="472" w:firstLineChars="200"/>
        <w:rPr>
          <w:rFonts w:hint="default" w:ascii="Arial" w:hAnsi="Arial" w:eastAsia="Arial" w:cs="Arial"/>
          <w:snapToGrid w:val="0"/>
          <w:color w:val="000000"/>
          <w:spacing w:val="-2"/>
          <w:kern w:val="0"/>
          <w:sz w:val="24"/>
          <w:szCs w:val="24"/>
          <w:lang w:eastAsia="en-US"/>
        </w:rPr>
      </w:pPr>
    </w:p>
    <w:p w14:paraId="17E34514">
      <w:pPr>
        <w:pStyle w:val="225"/>
        <w:pageBreakBefore w:val="0"/>
        <w:numPr>
          <w:ilvl w:val="0"/>
          <w:numId w:val="0"/>
        </w:numPr>
        <w:spacing w:line="360" w:lineRule="auto"/>
        <w:jc w:val="center"/>
        <w:rPr>
          <w:rFonts w:hint="eastAsia"/>
          <w:color w:val="auto"/>
          <w:highlight w:val="none"/>
        </w:rPr>
      </w:pPr>
      <w:r>
        <w:rPr>
          <w:rFonts w:hint="eastAsia" w:ascii="宋体" w:hAnsi="宋体" w:eastAsia="宋体" w:cs="Times New Roman"/>
          <w:b/>
          <w:bCs/>
          <w:color w:val="auto"/>
          <w:sz w:val="44"/>
          <w:szCs w:val="36"/>
          <w:highlight w:val="none"/>
          <w:lang w:val="en-US" w:eastAsia="zh-CN"/>
        </w:rPr>
        <w:t xml:space="preserve">第五章 </w:t>
      </w:r>
      <w:r>
        <w:rPr>
          <w:rFonts w:hint="eastAsia" w:ascii="宋体" w:hAnsi="宋体" w:eastAsia="宋体" w:cs="Times New Roman"/>
          <w:b/>
          <w:bCs/>
          <w:color w:val="auto"/>
          <w:sz w:val="44"/>
          <w:szCs w:val="36"/>
          <w:highlight w:val="yellow"/>
        </w:rPr>
        <w:t>评</w:t>
      </w:r>
      <w:r>
        <w:rPr>
          <w:rFonts w:hint="eastAsia" w:ascii="宋体" w:hAnsi="宋体"/>
          <w:b/>
          <w:bCs/>
          <w:color w:val="auto"/>
          <w:sz w:val="44"/>
          <w:szCs w:val="36"/>
          <w:highlight w:val="yellow"/>
        </w:rPr>
        <w:t>标方法及评标标准</w:t>
      </w:r>
      <w:bookmarkEnd w:id="46"/>
    </w:p>
    <w:p w14:paraId="72A08050">
      <w:pPr>
        <w:pStyle w:val="236"/>
        <w:keepNext w:val="0"/>
        <w:keepLines w:val="0"/>
        <w:pageBreakBefore w:val="0"/>
        <w:widowControl w:val="0"/>
        <w:spacing w:before="0" w:after="0" w:line="360" w:lineRule="auto"/>
        <w:ind w:firstLine="482" w:firstLineChars="200"/>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一、评标方法</w:t>
      </w:r>
    </w:p>
    <w:p w14:paraId="0C78546A">
      <w:pPr>
        <w:pageBreakBefore w:val="0"/>
        <w:spacing w:line="360" w:lineRule="auto"/>
        <w:ind w:firstLine="420"/>
        <w:rPr>
          <w:color w:val="auto"/>
          <w:highlight w:val="none"/>
        </w:rPr>
      </w:pPr>
      <w:r>
        <w:rPr>
          <w:rFonts w:hint="eastAsia"/>
          <w:color w:val="auto"/>
          <w:highlight w:val="none"/>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D6D1348">
      <w:pPr>
        <w:pStyle w:val="236"/>
        <w:keepNext w:val="0"/>
        <w:keepLines w:val="0"/>
        <w:pageBreakBefore w:val="0"/>
        <w:widowControl w:val="0"/>
        <w:spacing w:before="0" w:after="0" w:line="360" w:lineRule="auto"/>
        <w:ind w:firstLine="482" w:firstLineChars="200"/>
        <w:rPr>
          <w:rFonts w:hint="eastAsia" w:ascii="宋体" w:hAnsi="宋体" w:eastAsia="宋体" w:cs="宋体"/>
          <w:b/>
          <w:color w:val="auto"/>
          <w:sz w:val="21"/>
          <w:szCs w:val="21"/>
          <w:highlight w:val="none"/>
        </w:rPr>
      </w:pPr>
      <w:r>
        <w:rPr>
          <w:rFonts w:hint="eastAsia" w:ascii="宋体" w:hAnsi="宋体"/>
          <w:b/>
          <w:color w:val="auto"/>
          <w:szCs w:val="21"/>
          <w:highlight w:val="none"/>
          <w:lang w:val="en-US" w:eastAsia="zh-CN"/>
        </w:rPr>
        <w:t>二</w:t>
      </w:r>
      <w:r>
        <w:rPr>
          <w:rFonts w:hint="eastAsia" w:ascii="宋体" w:hAnsi="宋体"/>
          <w:b/>
          <w:color w:val="auto"/>
          <w:szCs w:val="21"/>
          <w:highlight w:val="none"/>
        </w:rPr>
        <w:t>、评标标准</w:t>
      </w:r>
    </w:p>
    <w:tbl>
      <w:tblPr>
        <w:tblStyle w:val="39"/>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276"/>
        <w:gridCol w:w="8222"/>
      </w:tblGrid>
      <w:tr w14:paraId="330E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tblHeader/>
        </w:trPr>
        <w:tc>
          <w:tcPr>
            <w:tcW w:w="1276" w:type="dxa"/>
            <w:shd w:val="clear" w:color="auto" w:fill="FFFFFF"/>
            <w:noWrap w:val="0"/>
            <w:tcMar>
              <w:left w:w="108" w:type="dxa"/>
              <w:right w:w="108" w:type="dxa"/>
            </w:tcMar>
            <w:vAlign w:val="center"/>
          </w:tcPr>
          <w:p w14:paraId="3B906D87">
            <w:pPr>
              <w:spacing w:line="340" w:lineRule="exact"/>
              <w:jc w:val="center"/>
              <w:rPr>
                <w:rFonts w:ascii="宋体" w:hAnsi="宋体" w:eastAsia="宋体"/>
                <w:b/>
                <w:szCs w:val="21"/>
              </w:rPr>
            </w:pPr>
            <w:bookmarkStart w:id="47" w:name="_Hlk134524298"/>
            <w:r>
              <w:rPr>
                <w:rFonts w:hint="eastAsia" w:ascii="宋体" w:hAnsi="宋体" w:eastAsia="宋体"/>
                <w:b/>
                <w:szCs w:val="21"/>
              </w:rPr>
              <w:t>项目</w:t>
            </w:r>
          </w:p>
        </w:tc>
        <w:tc>
          <w:tcPr>
            <w:tcW w:w="8222" w:type="dxa"/>
            <w:shd w:val="clear" w:color="auto" w:fill="FFFFFF"/>
            <w:noWrap w:val="0"/>
            <w:tcMar>
              <w:left w:w="108" w:type="dxa"/>
              <w:right w:w="108" w:type="dxa"/>
            </w:tcMar>
            <w:vAlign w:val="center"/>
          </w:tcPr>
          <w:p w14:paraId="02C777D8">
            <w:pPr>
              <w:spacing w:line="340" w:lineRule="exact"/>
              <w:jc w:val="center"/>
              <w:rPr>
                <w:rFonts w:ascii="宋体" w:hAnsi="宋体" w:eastAsia="宋体"/>
                <w:b/>
                <w:szCs w:val="21"/>
              </w:rPr>
            </w:pPr>
            <w:r>
              <w:rPr>
                <w:rFonts w:hint="eastAsia" w:ascii="宋体" w:hAnsi="宋体" w:eastAsia="宋体"/>
                <w:b/>
                <w:szCs w:val="21"/>
              </w:rPr>
              <w:t>评 分 标 准</w:t>
            </w:r>
          </w:p>
        </w:tc>
      </w:tr>
      <w:tr w14:paraId="01CA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trPr>
        <w:tc>
          <w:tcPr>
            <w:tcW w:w="1276" w:type="dxa"/>
            <w:shd w:val="clear" w:color="auto" w:fill="FFFFFF"/>
            <w:noWrap w:val="0"/>
            <w:tcMar>
              <w:left w:w="108" w:type="dxa"/>
              <w:right w:w="108" w:type="dxa"/>
            </w:tcMar>
            <w:vAlign w:val="center"/>
          </w:tcPr>
          <w:p w14:paraId="2D8FE0E1">
            <w:pPr>
              <w:spacing w:line="340" w:lineRule="exact"/>
              <w:jc w:val="center"/>
              <w:rPr>
                <w:rFonts w:hint="eastAsia" w:ascii="宋体" w:hAnsi="宋体" w:eastAsia="宋体"/>
                <w:b/>
                <w:szCs w:val="21"/>
              </w:rPr>
            </w:pPr>
            <w:r>
              <w:rPr>
                <w:rFonts w:hint="eastAsia" w:ascii="宋体" w:hAnsi="宋体" w:eastAsia="宋体"/>
                <w:b/>
                <w:szCs w:val="21"/>
              </w:rPr>
              <w:t>投标报价</w:t>
            </w:r>
          </w:p>
          <w:p w14:paraId="36ABC9EF">
            <w:pPr>
              <w:spacing w:line="340" w:lineRule="exact"/>
              <w:jc w:val="center"/>
              <w:rPr>
                <w:rFonts w:ascii="宋体" w:hAnsi="宋体" w:eastAsia="宋体"/>
                <w:b/>
                <w:szCs w:val="21"/>
              </w:rPr>
            </w:pPr>
            <w:r>
              <w:rPr>
                <w:rFonts w:hint="eastAsia" w:ascii="宋体" w:hAnsi="宋体" w:eastAsia="宋体"/>
                <w:b/>
                <w:szCs w:val="21"/>
              </w:rPr>
              <w:t>（</w:t>
            </w:r>
            <w:r>
              <w:rPr>
                <w:rFonts w:hint="eastAsia" w:ascii="宋体" w:hAnsi="宋体" w:eastAsia="宋体"/>
                <w:b/>
                <w:szCs w:val="21"/>
                <w:lang w:val="en-US" w:eastAsia="zh-CN"/>
              </w:rPr>
              <w:t>1</w:t>
            </w:r>
            <w:r>
              <w:rPr>
                <w:rFonts w:hint="eastAsia" w:ascii="宋体" w:hAnsi="宋体" w:eastAsia="宋体"/>
                <w:b/>
                <w:szCs w:val="21"/>
              </w:rPr>
              <w:t>0分）</w:t>
            </w:r>
          </w:p>
        </w:tc>
        <w:tc>
          <w:tcPr>
            <w:tcW w:w="8222" w:type="dxa"/>
            <w:shd w:val="clear" w:color="auto" w:fill="FFFFFF"/>
            <w:noWrap w:val="0"/>
            <w:tcMar>
              <w:left w:w="108" w:type="dxa"/>
              <w:right w:w="108" w:type="dxa"/>
            </w:tcMar>
            <w:vAlign w:val="center"/>
          </w:tcPr>
          <w:p w14:paraId="7AC54E7B">
            <w:pPr>
              <w:spacing w:line="360" w:lineRule="auto"/>
              <w:rPr>
                <w:rFonts w:ascii="宋体" w:hAnsi="宋体" w:eastAsia="宋体" w:cs="宋体"/>
                <w:color w:val="000000"/>
                <w:szCs w:val="21"/>
              </w:rPr>
            </w:pPr>
            <w:r>
              <w:rPr>
                <w:rFonts w:hint="eastAsia" w:ascii="宋体" w:hAnsi="宋体" w:eastAsia="宋体"/>
                <w:bCs/>
                <w:szCs w:val="21"/>
              </w:rPr>
              <w:t>以满足</w:t>
            </w:r>
            <w:r>
              <w:rPr>
                <w:rFonts w:hint="eastAsia" w:ascii="宋体" w:hAnsi="宋体" w:eastAsia="宋体"/>
                <w:bCs/>
                <w:szCs w:val="21"/>
                <w:lang w:val="en-US" w:eastAsia="zh-CN"/>
              </w:rPr>
              <w:t>仪征市</w:t>
            </w:r>
            <w:r>
              <w:rPr>
                <w:rFonts w:hint="eastAsia" w:ascii="宋体" w:hAnsi="宋体"/>
                <w:bCs/>
                <w:szCs w:val="21"/>
                <w:lang w:val="en-US" w:eastAsia="zh-CN"/>
              </w:rPr>
              <w:t>中医院</w:t>
            </w:r>
            <w:r>
              <w:rPr>
                <w:rFonts w:hint="eastAsia" w:ascii="宋体" w:hAnsi="宋体" w:eastAsia="宋体"/>
                <w:bCs/>
                <w:szCs w:val="21"/>
                <w:lang w:val="en-US" w:eastAsia="zh-CN"/>
              </w:rPr>
              <w:t>医疗责任险采购项目</w:t>
            </w:r>
            <w:r>
              <w:rPr>
                <w:rFonts w:hint="eastAsia" w:ascii="宋体" w:hAnsi="宋体" w:eastAsia="宋体"/>
                <w:bCs/>
                <w:szCs w:val="21"/>
              </w:rPr>
              <w:t>招标文件要求的最低投标报价为基准价，得满分</w:t>
            </w:r>
            <w:r>
              <w:rPr>
                <w:rFonts w:hint="eastAsia" w:ascii="宋体" w:hAnsi="宋体" w:eastAsia="宋体"/>
                <w:bCs/>
                <w:szCs w:val="21"/>
                <w:lang w:val="en-US" w:eastAsia="zh-CN"/>
              </w:rPr>
              <w:t>10</w:t>
            </w:r>
            <w:r>
              <w:rPr>
                <w:rFonts w:hint="eastAsia" w:ascii="宋体" w:hAnsi="宋体" w:eastAsia="宋体"/>
                <w:bCs/>
                <w:szCs w:val="21"/>
              </w:rPr>
              <w:t>分，其他投标报价得分=（基准价/其他投标报价）×</w:t>
            </w:r>
            <w:r>
              <w:rPr>
                <w:rFonts w:hint="eastAsia" w:ascii="宋体" w:hAnsi="宋体" w:eastAsia="宋体"/>
                <w:bCs/>
                <w:szCs w:val="21"/>
                <w:lang w:val="en-US" w:eastAsia="zh-CN"/>
              </w:rPr>
              <w:t>10</w:t>
            </w:r>
            <w:r>
              <w:rPr>
                <w:rFonts w:hint="eastAsia" w:ascii="宋体" w:hAnsi="宋体" w:eastAsia="宋体"/>
                <w:bCs/>
                <w:szCs w:val="21"/>
              </w:rPr>
              <w:t>×100％（小数点保留两位）</w:t>
            </w:r>
          </w:p>
        </w:tc>
      </w:tr>
      <w:tr w14:paraId="3B33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67" w:hRule="atLeast"/>
        </w:trPr>
        <w:tc>
          <w:tcPr>
            <w:tcW w:w="1276" w:type="dxa"/>
            <w:shd w:val="clear" w:color="auto" w:fill="FFFFFF"/>
            <w:noWrap w:val="0"/>
            <w:tcMar>
              <w:left w:w="108" w:type="dxa"/>
              <w:right w:w="108" w:type="dxa"/>
            </w:tcMar>
            <w:vAlign w:val="center"/>
          </w:tcPr>
          <w:p w14:paraId="5AAC0262">
            <w:pPr>
              <w:spacing w:line="340" w:lineRule="exact"/>
              <w:jc w:val="center"/>
              <w:rPr>
                <w:rFonts w:ascii="宋体" w:hAnsi="宋体" w:eastAsia="宋体"/>
                <w:b/>
                <w:szCs w:val="21"/>
              </w:rPr>
            </w:pPr>
            <w:r>
              <w:rPr>
                <w:rFonts w:hint="eastAsia" w:ascii="宋体" w:hAnsi="宋体" w:eastAsia="宋体" w:cs="Times New Roman"/>
                <w:b/>
                <w:szCs w:val="21"/>
                <w:lang w:val="en-US" w:eastAsia="zh-CN"/>
              </w:rPr>
              <w:t>履约能力</w:t>
            </w:r>
            <w:r>
              <w:rPr>
                <w:rFonts w:hint="eastAsia" w:ascii="宋体" w:hAnsi="宋体" w:eastAsia="宋体"/>
                <w:b/>
                <w:szCs w:val="21"/>
              </w:rPr>
              <w:t>（</w:t>
            </w:r>
            <w:r>
              <w:rPr>
                <w:rFonts w:ascii="宋体" w:hAnsi="宋体" w:eastAsia="宋体"/>
                <w:b/>
                <w:szCs w:val="21"/>
              </w:rPr>
              <w:t>20</w:t>
            </w:r>
            <w:r>
              <w:rPr>
                <w:rFonts w:hint="eastAsia" w:ascii="宋体" w:hAnsi="宋体" w:eastAsia="宋体"/>
                <w:b/>
                <w:szCs w:val="21"/>
              </w:rPr>
              <w:t>分）</w:t>
            </w:r>
          </w:p>
        </w:tc>
        <w:tc>
          <w:tcPr>
            <w:tcW w:w="8222" w:type="dxa"/>
            <w:shd w:val="clear" w:color="auto" w:fill="FFFFFF"/>
            <w:noWrap w:val="0"/>
            <w:tcMar>
              <w:left w:w="108" w:type="dxa"/>
              <w:right w:w="108" w:type="dxa"/>
            </w:tcMar>
            <w:vAlign w:val="center"/>
          </w:tcPr>
          <w:p w14:paraId="718D6981">
            <w:pPr>
              <w:spacing w:line="340" w:lineRule="exact"/>
              <w:rPr>
                <w:rFonts w:hint="default" w:ascii="宋体" w:hAnsi="宋体" w:eastAsia="宋体" w:cs="Times New Roman"/>
                <w:bCs/>
                <w:szCs w:val="21"/>
                <w:lang w:val="en-US" w:eastAsia="zh-CN"/>
              </w:rPr>
            </w:pPr>
            <w:r>
              <w:rPr>
                <w:rFonts w:hint="eastAsia" w:ascii="宋体" w:hAnsi="宋体" w:eastAsia="宋体" w:cs="Times New Roman"/>
                <w:bCs/>
                <w:szCs w:val="21"/>
              </w:rPr>
              <w:t>1、投标人所属总公司202</w:t>
            </w:r>
            <w:r>
              <w:rPr>
                <w:rFonts w:hint="eastAsia" w:ascii="宋体" w:hAnsi="宋体" w:cs="Times New Roman"/>
                <w:bCs/>
                <w:szCs w:val="21"/>
                <w:lang w:val="en-US" w:eastAsia="zh-CN"/>
              </w:rPr>
              <w:t>4</w:t>
            </w:r>
            <w:r>
              <w:rPr>
                <w:rFonts w:hint="eastAsia" w:ascii="宋体" w:hAnsi="宋体" w:eastAsia="宋体" w:cs="Times New Roman"/>
                <w:bCs/>
                <w:szCs w:val="21"/>
              </w:rPr>
              <w:t>年度综合偿付能力（5 分）</w:t>
            </w:r>
            <w:r>
              <w:rPr>
                <w:rFonts w:hint="eastAsia" w:ascii="宋体" w:hAnsi="宋体" w:eastAsia="宋体" w:cs="Times New Roman"/>
                <w:bCs/>
                <w:szCs w:val="21"/>
                <w:lang w:val="en-US" w:eastAsia="zh-CN"/>
              </w:rPr>
              <w:t xml:space="preserve">  </w:t>
            </w:r>
          </w:p>
          <w:p w14:paraId="324A9402">
            <w:pPr>
              <w:spacing w:line="340" w:lineRule="exact"/>
              <w:rPr>
                <w:rFonts w:hint="eastAsia" w:ascii="宋体" w:hAnsi="宋体" w:eastAsia="宋体" w:cs="Times New Roman"/>
                <w:bCs/>
                <w:szCs w:val="21"/>
              </w:rPr>
            </w:pPr>
            <w:r>
              <w:rPr>
                <w:rFonts w:hint="eastAsia" w:ascii="宋体" w:hAnsi="宋体" w:eastAsia="宋体" w:cs="Times New Roman"/>
                <w:bCs/>
                <w:szCs w:val="21"/>
              </w:rPr>
              <w:t>（1）综合偿付能力2</w:t>
            </w:r>
            <w:r>
              <w:rPr>
                <w:rFonts w:hint="eastAsia" w:ascii="宋体" w:hAnsi="宋体" w:eastAsia="宋体" w:cs="Times New Roman"/>
                <w:bCs/>
                <w:szCs w:val="21"/>
                <w:lang w:val="en-US" w:eastAsia="zh-CN"/>
              </w:rPr>
              <w:t>30</w:t>
            </w:r>
            <w:r>
              <w:rPr>
                <w:rFonts w:hint="eastAsia" w:ascii="宋体" w:hAnsi="宋体" w:eastAsia="宋体" w:cs="Times New Roman"/>
                <w:bCs/>
                <w:szCs w:val="21"/>
              </w:rPr>
              <w:t>%（含）以上，得</w:t>
            </w:r>
            <w:r>
              <w:rPr>
                <w:rFonts w:hint="eastAsia" w:ascii="宋体" w:hAnsi="宋体" w:eastAsia="宋体" w:cs="Times New Roman"/>
                <w:bCs/>
                <w:szCs w:val="21"/>
                <w:lang w:val="en-US" w:eastAsia="zh-CN"/>
              </w:rPr>
              <w:t>5</w:t>
            </w:r>
            <w:r>
              <w:rPr>
                <w:rFonts w:hint="eastAsia" w:ascii="宋体" w:hAnsi="宋体" w:eastAsia="宋体" w:cs="Times New Roman"/>
                <w:bCs/>
                <w:szCs w:val="21"/>
              </w:rPr>
              <w:t>分；</w:t>
            </w:r>
          </w:p>
          <w:p w14:paraId="7495855D">
            <w:pPr>
              <w:spacing w:line="340" w:lineRule="exact"/>
              <w:rPr>
                <w:rFonts w:hint="eastAsia" w:ascii="宋体" w:hAnsi="宋体" w:eastAsia="宋体" w:cs="Times New Roman"/>
                <w:bCs/>
                <w:szCs w:val="21"/>
              </w:rPr>
            </w:pPr>
            <w:r>
              <w:rPr>
                <w:rFonts w:hint="eastAsia" w:ascii="宋体" w:hAnsi="宋体" w:eastAsia="宋体" w:cs="Times New Roman"/>
                <w:bCs/>
                <w:szCs w:val="21"/>
              </w:rPr>
              <w:t>（2）综合偿付能力2</w:t>
            </w:r>
            <w:r>
              <w:rPr>
                <w:rFonts w:hint="eastAsia" w:ascii="宋体" w:hAnsi="宋体" w:eastAsia="宋体" w:cs="Times New Roman"/>
                <w:bCs/>
                <w:szCs w:val="21"/>
                <w:lang w:val="en-US" w:eastAsia="zh-CN"/>
              </w:rPr>
              <w:t>25</w:t>
            </w:r>
            <w:r>
              <w:rPr>
                <w:rFonts w:hint="eastAsia" w:ascii="宋体" w:hAnsi="宋体" w:eastAsia="宋体" w:cs="Times New Roman"/>
                <w:bCs/>
                <w:szCs w:val="21"/>
              </w:rPr>
              <w:t>%（含）-2</w:t>
            </w:r>
            <w:r>
              <w:rPr>
                <w:rFonts w:hint="eastAsia" w:ascii="宋体" w:hAnsi="宋体" w:eastAsia="宋体" w:cs="Times New Roman"/>
                <w:bCs/>
                <w:szCs w:val="21"/>
                <w:lang w:val="en-US" w:eastAsia="zh-CN"/>
              </w:rPr>
              <w:t>30</w:t>
            </w:r>
            <w:r>
              <w:rPr>
                <w:rFonts w:hint="eastAsia" w:ascii="宋体" w:hAnsi="宋体" w:eastAsia="宋体" w:cs="Times New Roman"/>
                <w:bCs/>
                <w:szCs w:val="21"/>
              </w:rPr>
              <w:t>%（不含），得</w:t>
            </w:r>
            <w:r>
              <w:rPr>
                <w:rFonts w:hint="eastAsia" w:ascii="宋体" w:hAnsi="宋体" w:eastAsia="宋体" w:cs="Times New Roman"/>
                <w:bCs/>
                <w:szCs w:val="21"/>
                <w:lang w:val="en-US" w:eastAsia="zh-CN"/>
              </w:rPr>
              <w:t>3</w:t>
            </w:r>
            <w:r>
              <w:rPr>
                <w:rFonts w:hint="eastAsia" w:ascii="宋体" w:hAnsi="宋体" w:eastAsia="宋体" w:cs="Times New Roman"/>
                <w:bCs/>
                <w:szCs w:val="21"/>
              </w:rPr>
              <w:t xml:space="preserve"> 分；</w:t>
            </w:r>
          </w:p>
          <w:p w14:paraId="0C25D388">
            <w:pPr>
              <w:spacing w:line="340" w:lineRule="exact"/>
              <w:rPr>
                <w:rFonts w:hint="eastAsia" w:ascii="宋体" w:hAnsi="宋体" w:eastAsia="宋体" w:cs="Times New Roman"/>
                <w:bCs/>
                <w:szCs w:val="21"/>
              </w:rPr>
            </w:pPr>
            <w:r>
              <w:rPr>
                <w:rFonts w:hint="eastAsia" w:ascii="宋体" w:hAnsi="宋体" w:eastAsia="宋体" w:cs="Times New Roman"/>
                <w:bCs/>
                <w:szCs w:val="21"/>
              </w:rPr>
              <w:t>（3）综合偿付能力2</w:t>
            </w:r>
            <w:r>
              <w:rPr>
                <w:rFonts w:hint="eastAsia" w:ascii="宋体" w:hAnsi="宋体" w:eastAsia="宋体" w:cs="Times New Roman"/>
                <w:bCs/>
                <w:szCs w:val="21"/>
                <w:lang w:val="en-US" w:eastAsia="zh-CN"/>
              </w:rPr>
              <w:t>15</w:t>
            </w:r>
            <w:r>
              <w:rPr>
                <w:rFonts w:hint="eastAsia" w:ascii="宋体" w:hAnsi="宋体" w:eastAsia="宋体" w:cs="Times New Roman"/>
                <w:bCs/>
                <w:szCs w:val="21"/>
              </w:rPr>
              <w:t>%（含）-2</w:t>
            </w:r>
            <w:r>
              <w:rPr>
                <w:rFonts w:hint="eastAsia" w:ascii="宋体" w:hAnsi="宋体" w:eastAsia="宋体" w:cs="Times New Roman"/>
                <w:bCs/>
                <w:szCs w:val="21"/>
                <w:lang w:val="en-US" w:eastAsia="zh-CN"/>
              </w:rPr>
              <w:t>25</w:t>
            </w:r>
            <w:r>
              <w:rPr>
                <w:rFonts w:hint="eastAsia" w:ascii="宋体" w:hAnsi="宋体" w:eastAsia="宋体" w:cs="Times New Roman"/>
                <w:bCs/>
                <w:szCs w:val="21"/>
              </w:rPr>
              <w:t>%（不含），得</w:t>
            </w:r>
            <w:r>
              <w:rPr>
                <w:rFonts w:hint="eastAsia" w:ascii="宋体" w:hAnsi="宋体" w:eastAsia="宋体" w:cs="Times New Roman"/>
                <w:bCs/>
                <w:szCs w:val="21"/>
                <w:lang w:val="en-US" w:eastAsia="zh-CN"/>
              </w:rPr>
              <w:t>2</w:t>
            </w:r>
            <w:r>
              <w:rPr>
                <w:rFonts w:hint="eastAsia" w:ascii="宋体" w:hAnsi="宋体" w:eastAsia="宋体" w:cs="Times New Roman"/>
                <w:bCs/>
                <w:szCs w:val="21"/>
              </w:rPr>
              <w:t>分；</w:t>
            </w:r>
          </w:p>
          <w:p w14:paraId="70F20F99">
            <w:pPr>
              <w:spacing w:line="340" w:lineRule="exact"/>
              <w:rPr>
                <w:rFonts w:hint="eastAsia" w:ascii="宋体" w:hAnsi="宋体" w:eastAsia="宋体" w:cs="Times New Roman"/>
                <w:bCs/>
                <w:szCs w:val="21"/>
              </w:rPr>
            </w:pPr>
            <w:r>
              <w:rPr>
                <w:rFonts w:hint="eastAsia" w:ascii="宋体" w:hAnsi="宋体" w:eastAsia="宋体" w:cs="Times New Roman"/>
                <w:bCs/>
                <w:szCs w:val="21"/>
              </w:rPr>
              <w:t>（4）综合偿付能力</w:t>
            </w:r>
            <w:r>
              <w:rPr>
                <w:rFonts w:hint="eastAsia" w:ascii="宋体" w:hAnsi="宋体" w:eastAsia="宋体" w:cs="Times New Roman"/>
                <w:bCs/>
                <w:szCs w:val="21"/>
                <w:lang w:val="en-US" w:eastAsia="zh-CN"/>
              </w:rPr>
              <w:t>200</w:t>
            </w:r>
            <w:r>
              <w:rPr>
                <w:rFonts w:hint="eastAsia" w:ascii="宋体" w:hAnsi="宋体" w:eastAsia="宋体" w:cs="Times New Roman"/>
                <w:bCs/>
                <w:szCs w:val="21"/>
              </w:rPr>
              <w:t>%（含）-2</w:t>
            </w:r>
            <w:r>
              <w:rPr>
                <w:rFonts w:hint="eastAsia" w:ascii="宋体" w:hAnsi="宋体" w:eastAsia="宋体" w:cs="Times New Roman"/>
                <w:bCs/>
                <w:szCs w:val="21"/>
                <w:lang w:val="en-US" w:eastAsia="zh-CN"/>
              </w:rPr>
              <w:t>25</w:t>
            </w:r>
            <w:r>
              <w:rPr>
                <w:rFonts w:hint="eastAsia" w:ascii="宋体" w:hAnsi="宋体" w:eastAsia="宋体" w:cs="Times New Roman"/>
                <w:bCs/>
                <w:szCs w:val="21"/>
              </w:rPr>
              <w:t>%（不含），得</w:t>
            </w:r>
            <w:r>
              <w:rPr>
                <w:rFonts w:hint="eastAsia" w:ascii="宋体" w:hAnsi="宋体" w:eastAsia="宋体" w:cs="Times New Roman"/>
                <w:bCs/>
                <w:szCs w:val="21"/>
                <w:lang w:val="en-US" w:eastAsia="zh-CN"/>
              </w:rPr>
              <w:t>1</w:t>
            </w:r>
            <w:r>
              <w:rPr>
                <w:rFonts w:hint="eastAsia" w:ascii="宋体" w:hAnsi="宋体" w:eastAsia="宋体" w:cs="Times New Roman"/>
                <w:bCs/>
                <w:szCs w:val="21"/>
              </w:rPr>
              <w:t xml:space="preserve"> 分；</w:t>
            </w:r>
          </w:p>
          <w:p w14:paraId="793A7247">
            <w:pPr>
              <w:spacing w:line="340" w:lineRule="exact"/>
              <w:rPr>
                <w:rFonts w:hint="eastAsia" w:ascii="宋体" w:hAnsi="宋体" w:eastAsia="宋体" w:cs="Times New Roman"/>
                <w:bCs/>
                <w:szCs w:val="21"/>
              </w:rPr>
            </w:pPr>
            <w:r>
              <w:rPr>
                <w:rFonts w:hint="eastAsia" w:ascii="宋体" w:hAnsi="宋体" w:eastAsia="宋体" w:cs="Times New Roman"/>
                <w:bCs/>
                <w:szCs w:val="21"/>
              </w:rPr>
              <w:t>（5）综合偿付能力</w:t>
            </w:r>
            <w:r>
              <w:rPr>
                <w:rFonts w:hint="eastAsia" w:ascii="宋体" w:hAnsi="宋体" w:eastAsia="宋体" w:cs="Times New Roman"/>
                <w:bCs/>
                <w:szCs w:val="21"/>
                <w:lang w:val="en-US" w:eastAsia="zh-CN"/>
              </w:rPr>
              <w:t>200</w:t>
            </w:r>
            <w:r>
              <w:rPr>
                <w:rFonts w:hint="eastAsia" w:ascii="宋体" w:hAnsi="宋体" w:eastAsia="宋体" w:cs="Times New Roman"/>
                <w:bCs/>
                <w:szCs w:val="21"/>
              </w:rPr>
              <w:t>%以下（不含），不得分；</w:t>
            </w:r>
          </w:p>
          <w:p w14:paraId="4CA25885">
            <w:pPr>
              <w:spacing w:line="340" w:lineRule="exact"/>
              <w:rPr>
                <w:rFonts w:ascii="宋体" w:hAnsi="宋体" w:eastAsia="宋体"/>
                <w:b/>
                <w:szCs w:val="21"/>
              </w:rPr>
            </w:pPr>
            <w:r>
              <w:rPr>
                <w:rFonts w:hint="eastAsia" w:ascii="宋体" w:hAnsi="宋体" w:eastAsia="宋体"/>
                <w:b/>
                <w:szCs w:val="21"/>
              </w:rPr>
              <w:t>（投标人须提供总公司经第三方审计机构审计的偿付能力状况及审计报告，原件</w:t>
            </w:r>
            <w:r>
              <w:rPr>
                <w:rFonts w:hint="eastAsia" w:ascii="宋体" w:hAnsi="宋体" w:eastAsia="宋体"/>
                <w:b/>
                <w:szCs w:val="21"/>
                <w:lang w:eastAsia="zh-CN"/>
              </w:rPr>
              <w:t>复印件加盖公章</w:t>
            </w:r>
            <w:r>
              <w:rPr>
                <w:rFonts w:hint="eastAsia" w:ascii="宋体" w:hAnsi="宋体" w:eastAsia="宋体"/>
                <w:b/>
                <w:szCs w:val="21"/>
              </w:rPr>
              <w:t>）</w:t>
            </w:r>
          </w:p>
          <w:p w14:paraId="28C24036">
            <w:pPr>
              <w:spacing w:line="340" w:lineRule="exact"/>
              <w:rPr>
                <w:rFonts w:ascii="宋体" w:hAnsi="宋体" w:eastAsia="宋体"/>
                <w:bCs/>
                <w:szCs w:val="21"/>
                <w:highlight w:val="none"/>
              </w:rPr>
            </w:pPr>
            <w:r>
              <w:rPr>
                <w:rFonts w:hint="eastAsia" w:ascii="宋体" w:hAnsi="宋体" w:eastAsia="宋体"/>
                <w:bCs/>
                <w:szCs w:val="21"/>
              </w:rPr>
              <w:t>2、</w:t>
            </w:r>
            <w:r>
              <w:rPr>
                <w:rFonts w:hint="eastAsia" w:ascii="宋体" w:hAnsi="宋体" w:eastAsia="宋体"/>
                <w:bCs/>
                <w:szCs w:val="21"/>
                <w:highlight w:val="none"/>
              </w:rPr>
              <w:t>投标人所属总公司保险消费投诉情况（万张保单投诉量，件/万张）（15 分）</w:t>
            </w:r>
          </w:p>
          <w:p w14:paraId="4476F023">
            <w:pPr>
              <w:spacing w:line="340" w:lineRule="exact"/>
              <w:rPr>
                <w:rFonts w:ascii="宋体" w:hAnsi="宋体" w:eastAsia="宋体"/>
                <w:bCs/>
                <w:szCs w:val="21"/>
              </w:rPr>
            </w:pPr>
            <w:r>
              <w:rPr>
                <w:rFonts w:hint="eastAsia" w:ascii="宋体" w:hAnsi="宋体" w:eastAsia="宋体"/>
                <w:bCs/>
                <w:szCs w:val="21"/>
              </w:rPr>
              <w:t>万张保单投诉量：根据国家金融监督管理总局消费者权益保护局公布的202</w:t>
            </w:r>
            <w:r>
              <w:rPr>
                <w:rFonts w:hint="eastAsia" w:ascii="宋体" w:hAnsi="宋体"/>
                <w:bCs/>
                <w:szCs w:val="21"/>
                <w:lang w:val="en-US" w:eastAsia="zh-CN"/>
              </w:rPr>
              <w:t>3</w:t>
            </w:r>
            <w:r>
              <w:rPr>
                <w:rFonts w:hint="eastAsia" w:ascii="宋体" w:hAnsi="宋体" w:eastAsia="宋体"/>
                <w:bCs/>
                <w:szCs w:val="21"/>
              </w:rPr>
              <w:t>年第一季度保险消费投诉情况的通报，银保监消保发[2023]6号，以《保险消费投诉指标情况统计表（财产保险公司）》为依据，按投标人万张保单投诉量评分。</w:t>
            </w:r>
          </w:p>
          <w:p w14:paraId="29DB0585">
            <w:pPr>
              <w:spacing w:line="340" w:lineRule="exact"/>
              <w:rPr>
                <w:rFonts w:ascii="宋体" w:hAnsi="宋体" w:eastAsia="宋体"/>
                <w:bCs/>
                <w:szCs w:val="21"/>
              </w:rPr>
            </w:pPr>
            <w:r>
              <w:rPr>
                <w:rFonts w:hint="eastAsia" w:ascii="宋体" w:hAnsi="宋体" w:eastAsia="宋体"/>
                <w:bCs/>
                <w:szCs w:val="21"/>
              </w:rPr>
              <w:t>0（含）-0.02（不含）得15分；</w:t>
            </w:r>
          </w:p>
          <w:p w14:paraId="2314C7E3">
            <w:pPr>
              <w:spacing w:line="340" w:lineRule="exact"/>
              <w:rPr>
                <w:rFonts w:ascii="宋体" w:hAnsi="宋体" w:eastAsia="宋体"/>
                <w:bCs/>
                <w:szCs w:val="21"/>
              </w:rPr>
            </w:pPr>
            <w:r>
              <w:rPr>
                <w:rFonts w:hint="eastAsia" w:ascii="宋体" w:hAnsi="宋体" w:eastAsia="宋体"/>
                <w:bCs/>
                <w:szCs w:val="21"/>
              </w:rPr>
              <w:t>0.02（含）-0.04（不含）得14分；</w:t>
            </w:r>
          </w:p>
          <w:p w14:paraId="1D5D0F62">
            <w:pPr>
              <w:spacing w:line="340" w:lineRule="exact"/>
              <w:rPr>
                <w:rFonts w:ascii="宋体" w:hAnsi="宋体" w:eastAsia="宋体"/>
                <w:bCs/>
                <w:szCs w:val="21"/>
              </w:rPr>
            </w:pPr>
            <w:r>
              <w:rPr>
                <w:rFonts w:hint="eastAsia" w:ascii="宋体" w:hAnsi="宋体" w:eastAsia="宋体"/>
                <w:bCs/>
                <w:szCs w:val="21"/>
              </w:rPr>
              <w:t>0.04（含）-0.06（不含）得13分；</w:t>
            </w:r>
          </w:p>
          <w:p w14:paraId="62D43CBA">
            <w:pPr>
              <w:spacing w:line="340" w:lineRule="exact"/>
              <w:rPr>
                <w:rFonts w:ascii="宋体" w:hAnsi="宋体" w:eastAsia="宋体"/>
                <w:bCs/>
                <w:szCs w:val="21"/>
              </w:rPr>
            </w:pPr>
            <w:r>
              <w:rPr>
                <w:rFonts w:hint="eastAsia" w:ascii="宋体" w:hAnsi="宋体" w:eastAsia="宋体"/>
                <w:bCs/>
                <w:szCs w:val="21"/>
              </w:rPr>
              <w:t>0.06（含）-0.08（不含）得12分；</w:t>
            </w:r>
          </w:p>
          <w:p w14:paraId="52FDD918">
            <w:pPr>
              <w:spacing w:line="340" w:lineRule="exact"/>
              <w:rPr>
                <w:rFonts w:ascii="宋体" w:hAnsi="宋体" w:eastAsia="宋体"/>
                <w:bCs/>
                <w:szCs w:val="21"/>
              </w:rPr>
            </w:pPr>
            <w:r>
              <w:rPr>
                <w:rFonts w:hint="eastAsia" w:ascii="宋体" w:hAnsi="宋体" w:eastAsia="宋体"/>
                <w:bCs/>
                <w:szCs w:val="21"/>
              </w:rPr>
              <w:t>0.08（含）-0.1（不含）得10分；</w:t>
            </w:r>
          </w:p>
          <w:p w14:paraId="03C4DC8D">
            <w:pPr>
              <w:spacing w:line="340" w:lineRule="exact"/>
              <w:rPr>
                <w:rFonts w:ascii="宋体" w:hAnsi="宋体" w:eastAsia="宋体"/>
                <w:bCs/>
                <w:szCs w:val="21"/>
              </w:rPr>
            </w:pPr>
            <w:r>
              <w:rPr>
                <w:rFonts w:hint="eastAsia" w:ascii="宋体" w:hAnsi="宋体" w:eastAsia="宋体"/>
                <w:bCs/>
                <w:szCs w:val="21"/>
              </w:rPr>
              <w:t>0.1（含）-0.12（不含）得8分；</w:t>
            </w:r>
          </w:p>
          <w:p w14:paraId="5EDC1791">
            <w:pPr>
              <w:spacing w:line="340" w:lineRule="exact"/>
              <w:rPr>
                <w:rFonts w:ascii="宋体" w:hAnsi="宋体" w:eastAsia="宋体"/>
                <w:bCs/>
                <w:szCs w:val="21"/>
              </w:rPr>
            </w:pPr>
            <w:r>
              <w:rPr>
                <w:rFonts w:hint="eastAsia" w:ascii="宋体" w:hAnsi="宋体" w:eastAsia="宋体"/>
                <w:bCs/>
                <w:szCs w:val="21"/>
              </w:rPr>
              <w:t>0.12（含）-0.14（不含）得6分；</w:t>
            </w:r>
          </w:p>
          <w:p w14:paraId="0F959A36">
            <w:pPr>
              <w:spacing w:line="340" w:lineRule="exact"/>
              <w:rPr>
                <w:rFonts w:ascii="宋体" w:hAnsi="宋体" w:eastAsia="宋体"/>
                <w:bCs/>
                <w:szCs w:val="21"/>
              </w:rPr>
            </w:pPr>
            <w:r>
              <w:rPr>
                <w:rFonts w:hint="eastAsia" w:ascii="宋体" w:hAnsi="宋体" w:eastAsia="宋体"/>
                <w:bCs/>
                <w:szCs w:val="21"/>
              </w:rPr>
              <w:t>0.14（含）-0.16（不含）得5分；</w:t>
            </w:r>
          </w:p>
          <w:p w14:paraId="091F95F2">
            <w:pPr>
              <w:spacing w:line="340" w:lineRule="exact"/>
              <w:rPr>
                <w:rFonts w:ascii="宋体" w:hAnsi="宋体" w:eastAsia="宋体"/>
                <w:bCs/>
                <w:szCs w:val="21"/>
              </w:rPr>
            </w:pPr>
            <w:r>
              <w:rPr>
                <w:rFonts w:hint="eastAsia" w:ascii="宋体" w:hAnsi="宋体" w:eastAsia="宋体"/>
                <w:bCs/>
                <w:szCs w:val="21"/>
              </w:rPr>
              <w:t>0.16（含）-0.18（不含）得4分；</w:t>
            </w:r>
          </w:p>
          <w:p w14:paraId="64675E38">
            <w:pPr>
              <w:spacing w:line="340" w:lineRule="exact"/>
              <w:rPr>
                <w:rFonts w:ascii="宋体" w:hAnsi="宋体" w:eastAsia="宋体"/>
                <w:bCs/>
                <w:szCs w:val="21"/>
              </w:rPr>
            </w:pPr>
            <w:r>
              <w:rPr>
                <w:rFonts w:hint="eastAsia" w:ascii="宋体" w:hAnsi="宋体" w:eastAsia="宋体"/>
                <w:bCs/>
                <w:szCs w:val="21"/>
              </w:rPr>
              <w:t>0.18（含）-0.2（不含）得2分；</w:t>
            </w:r>
          </w:p>
          <w:p w14:paraId="38522273">
            <w:pPr>
              <w:spacing w:line="340" w:lineRule="exact"/>
              <w:rPr>
                <w:rFonts w:ascii="宋体" w:hAnsi="宋体" w:eastAsia="宋体"/>
                <w:bCs/>
                <w:szCs w:val="21"/>
              </w:rPr>
            </w:pPr>
            <w:r>
              <w:rPr>
                <w:rFonts w:hint="eastAsia" w:ascii="宋体" w:hAnsi="宋体" w:eastAsia="宋体"/>
                <w:bCs/>
                <w:szCs w:val="21"/>
              </w:rPr>
              <w:t>大于0.2（含）不得分。</w:t>
            </w:r>
          </w:p>
          <w:p w14:paraId="0F8753D6">
            <w:pPr>
              <w:spacing w:line="340" w:lineRule="exact"/>
              <w:rPr>
                <w:rFonts w:ascii="宋体" w:hAnsi="宋体" w:eastAsia="宋体" w:cs="宋体"/>
                <w:b/>
                <w:color w:val="000000"/>
                <w:szCs w:val="21"/>
              </w:rPr>
            </w:pPr>
            <w:r>
              <w:rPr>
                <w:rFonts w:hint="eastAsia" w:ascii="宋体" w:hAnsi="宋体" w:eastAsia="宋体"/>
                <w:b/>
                <w:szCs w:val="21"/>
              </w:rPr>
              <w:t>（投标人需提供国家金融监管总局官网的“专题专栏-消费者保护-工作动态”下载或截图加盖公章，</w:t>
            </w:r>
            <w:r>
              <w:rPr>
                <w:rFonts w:hint="eastAsia" w:ascii="宋体" w:hAnsi="宋体" w:eastAsia="宋体"/>
                <w:b/>
                <w:szCs w:val="21"/>
                <w:lang w:eastAsia="zh-CN"/>
              </w:rPr>
              <w:t>复印件加盖公章</w:t>
            </w:r>
            <w:r>
              <w:rPr>
                <w:rFonts w:hint="eastAsia" w:ascii="宋体" w:hAnsi="宋体" w:eastAsia="宋体"/>
                <w:b/>
                <w:szCs w:val="21"/>
              </w:rPr>
              <w:t>）</w:t>
            </w:r>
          </w:p>
        </w:tc>
      </w:tr>
      <w:tr w14:paraId="6C39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4" w:hRule="atLeast"/>
        </w:trPr>
        <w:tc>
          <w:tcPr>
            <w:tcW w:w="1276"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6BBFCF93">
            <w:pPr>
              <w:spacing w:line="340" w:lineRule="exact"/>
              <w:jc w:val="center"/>
              <w:rPr>
                <w:rFonts w:ascii="宋体" w:hAnsi="宋体" w:eastAsia="宋体"/>
                <w:b/>
                <w:szCs w:val="21"/>
                <w:highlight w:val="none"/>
              </w:rPr>
            </w:pPr>
            <w:r>
              <w:rPr>
                <w:rFonts w:hint="eastAsia" w:ascii="宋体" w:hAnsi="宋体" w:eastAsia="宋体"/>
                <w:b/>
                <w:szCs w:val="21"/>
                <w:highlight w:val="none"/>
              </w:rPr>
              <w:t>承保理赔</w:t>
            </w:r>
            <w:r>
              <w:rPr>
                <w:rFonts w:hint="eastAsia" w:ascii="宋体" w:hAnsi="宋体" w:eastAsia="宋体"/>
                <w:b/>
                <w:szCs w:val="21"/>
                <w:highlight w:val="none"/>
                <w:lang w:val="en-US" w:eastAsia="zh-CN"/>
              </w:rPr>
              <w:t>服务</w:t>
            </w:r>
            <w:r>
              <w:rPr>
                <w:rFonts w:hint="eastAsia" w:ascii="宋体" w:hAnsi="宋体" w:eastAsia="宋体"/>
                <w:b/>
                <w:szCs w:val="21"/>
                <w:highlight w:val="none"/>
              </w:rPr>
              <w:t>经验</w:t>
            </w:r>
          </w:p>
          <w:p w14:paraId="6B530AD3">
            <w:pPr>
              <w:spacing w:line="340" w:lineRule="exact"/>
              <w:jc w:val="center"/>
              <w:rPr>
                <w:rFonts w:ascii="宋体" w:hAnsi="宋体" w:eastAsia="宋体"/>
                <w:b/>
                <w:szCs w:val="21"/>
              </w:rPr>
            </w:pPr>
            <w:r>
              <w:rPr>
                <w:rFonts w:hint="eastAsia" w:ascii="宋体" w:hAnsi="宋体" w:eastAsia="宋体" w:cs="Times New Roman"/>
                <w:b/>
                <w:szCs w:val="21"/>
              </w:rPr>
              <w:t>（</w:t>
            </w:r>
            <w:r>
              <w:rPr>
                <w:rFonts w:hint="eastAsia" w:ascii="宋体" w:hAnsi="宋体" w:eastAsia="宋体" w:cs="Times New Roman"/>
                <w:b/>
                <w:szCs w:val="21"/>
                <w:lang w:val="en-US" w:eastAsia="zh-CN"/>
              </w:rPr>
              <w:t>45</w:t>
            </w:r>
            <w:r>
              <w:rPr>
                <w:rFonts w:hint="eastAsia" w:ascii="宋体" w:hAnsi="宋体" w:eastAsia="宋体" w:cs="Times New Roman"/>
                <w:b/>
                <w:szCs w:val="21"/>
              </w:rPr>
              <w:t>分）</w:t>
            </w:r>
          </w:p>
        </w:tc>
        <w:tc>
          <w:tcPr>
            <w:tcW w:w="8222"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tcPr>
          <w:p w14:paraId="6EF3F6F1">
            <w:pPr>
              <w:spacing w:line="340" w:lineRule="exact"/>
              <w:rPr>
                <w:rFonts w:hint="eastAsia" w:ascii="宋体" w:hAnsi="宋体" w:eastAsia="宋体" w:cs="Times New Roman"/>
                <w:szCs w:val="21"/>
              </w:rPr>
            </w:pPr>
            <w:r>
              <w:rPr>
                <w:rFonts w:hint="eastAsia" w:ascii="宋体" w:hAnsi="宋体" w:eastAsia="宋体" w:cs="Times New Roman"/>
                <w:szCs w:val="21"/>
              </w:rPr>
              <w:t>1、承保经验（1</w:t>
            </w:r>
            <w:r>
              <w:rPr>
                <w:rFonts w:hint="eastAsia" w:ascii="宋体" w:hAnsi="宋体" w:eastAsia="宋体" w:cs="Times New Roman"/>
                <w:szCs w:val="21"/>
                <w:lang w:val="en-US" w:eastAsia="zh-CN"/>
              </w:rPr>
              <w:t>5</w:t>
            </w:r>
            <w:r>
              <w:rPr>
                <w:rFonts w:hint="eastAsia" w:ascii="宋体" w:hAnsi="宋体" w:eastAsia="宋体" w:cs="Times New Roman"/>
                <w:szCs w:val="21"/>
              </w:rPr>
              <w:t>分）</w:t>
            </w:r>
          </w:p>
          <w:p w14:paraId="607D2C98">
            <w:pPr>
              <w:spacing w:line="340" w:lineRule="exact"/>
              <w:rPr>
                <w:rFonts w:ascii="宋体" w:hAnsi="宋体" w:eastAsia="宋体"/>
                <w:szCs w:val="21"/>
              </w:rPr>
            </w:pPr>
            <w:r>
              <w:rPr>
                <w:rFonts w:hint="eastAsia" w:ascii="宋体" w:hAnsi="宋体" w:eastAsia="宋体" w:cs="Times New Roman"/>
                <w:szCs w:val="21"/>
              </w:rPr>
              <w:t>投标人自202</w:t>
            </w:r>
            <w:r>
              <w:rPr>
                <w:rFonts w:hint="eastAsia" w:ascii="宋体" w:hAnsi="宋体" w:eastAsia="宋体" w:cs="Times New Roman"/>
                <w:szCs w:val="21"/>
                <w:lang w:val="en-US" w:eastAsia="zh-CN"/>
              </w:rPr>
              <w:t>2</w:t>
            </w:r>
            <w:r>
              <w:rPr>
                <w:rFonts w:hint="eastAsia" w:ascii="宋体" w:hAnsi="宋体" w:eastAsia="宋体" w:cs="Times New Roman"/>
                <w:szCs w:val="21"/>
              </w:rPr>
              <w:t>年1月1日以来承办过</w:t>
            </w:r>
            <w:r>
              <w:rPr>
                <w:rFonts w:hint="eastAsia" w:ascii="宋体" w:hAnsi="宋体" w:eastAsia="宋体" w:cs="Times New Roman"/>
                <w:szCs w:val="21"/>
                <w:lang w:eastAsia="zh-CN"/>
              </w:rPr>
              <w:t>类似</w:t>
            </w:r>
            <w:r>
              <w:rPr>
                <w:rFonts w:hint="eastAsia" w:ascii="宋体" w:hAnsi="宋体" w:eastAsia="宋体" w:cs="Times New Roman"/>
                <w:szCs w:val="21"/>
              </w:rPr>
              <w:t>医疗责任保险相关承保经验，独家或者首席承保一家医疗机构得1</w:t>
            </w:r>
            <w:r>
              <w:rPr>
                <w:rFonts w:hint="eastAsia" w:ascii="宋体" w:hAnsi="宋体" w:eastAsia="宋体" w:cs="Times New Roman"/>
                <w:szCs w:val="21"/>
                <w:lang w:val="en-US" w:eastAsia="zh-CN"/>
              </w:rPr>
              <w:t>.5</w:t>
            </w:r>
            <w:r>
              <w:rPr>
                <w:rFonts w:hint="eastAsia" w:ascii="宋体" w:hAnsi="宋体" w:eastAsia="宋体" w:cs="Times New Roman"/>
                <w:szCs w:val="21"/>
              </w:rPr>
              <w:t xml:space="preserve"> 分，从共保承保得</w:t>
            </w:r>
            <w:r>
              <w:rPr>
                <w:rFonts w:hint="eastAsia" w:ascii="宋体" w:hAnsi="宋体" w:eastAsia="宋体" w:cs="Times New Roman"/>
                <w:szCs w:val="21"/>
                <w:lang w:val="en-US" w:eastAsia="zh-CN"/>
              </w:rPr>
              <w:t>1</w:t>
            </w:r>
            <w:r>
              <w:rPr>
                <w:rFonts w:hint="eastAsia" w:ascii="宋体" w:hAnsi="宋体" w:eastAsia="宋体" w:cs="Times New Roman"/>
                <w:szCs w:val="21"/>
              </w:rPr>
              <w:t xml:space="preserve"> 分，本项最高1</w:t>
            </w:r>
            <w:r>
              <w:rPr>
                <w:rFonts w:hint="eastAsia" w:ascii="宋体" w:hAnsi="宋体" w:eastAsia="宋体" w:cs="Times New Roman"/>
                <w:szCs w:val="21"/>
                <w:lang w:val="en-US" w:eastAsia="zh-CN"/>
              </w:rPr>
              <w:t>5</w:t>
            </w:r>
            <w:r>
              <w:rPr>
                <w:rFonts w:hint="eastAsia" w:ascii="宋体" w:hAnsi="宋体" w:eastAsia="宋体" w:cs="Times New Roman"/>
                <w:szCs w:val="21"/>
              </w:rPr>
              <w:t xml:space="preserve"> 分，同一家医疗机构连续多年承保的只计一次份。</w:t>
            </w:r>
            <w:r>
              <w:rPr>
                <w:rFonts w:hint="eastAsia" w:ascii="宋体" w:hAnsi="宋体" w:eastAsia="宋体"/>
                <w:b/>
                <w:bCs/>
                <w:szCs w:val="21"/>
              </w:rPr>
              <w:t>（以保单生效日期为准，提供保单原件</w:t>
            </w:r>
            <w:r>
              <w:rPr>
                <w:rFonts w:hint="eastAsia" w:ascii="宋体" w:hAnsi="宋体" w:eastAsia="宋体"/>
                <w:b/>
                <w:bCs/>
                <w:szCs w:val="21"/>
                <w:lang w:eastAsia="zh-CN"/>
              </w:rPr>
              <w:t>复印件加盖公章</w:t>
            </w:r>
            <w:r>
              <w:rPr>
                <w:rFonts w:hint="eastAsia" w:ascii="宋体" w:hAnsi="宋体" w:eastAsia="宋体"/>
                <w:b/>
                <w:bCs/>
                <w:szCs w:val="21"/>
              </w:rPr>
              <w:t>）</w:t>
            </w:r>
          </w:p>
          <w:p w14:paraId="51149116">
            <w:pPr>
              <w:spacing w:line="340" w:lineRule="exact"/>
              <w:rPr>
                <w:rFonts w:hint="eastAsia" w:ascii="宋体" w:hAnsi="宋体" w:eastAsia="宋体" w:cs="Times New Roman"/>
                <w:szCs w:val="21"/>
              </w:rPr>
            </w:pPr>
            <w:r>
              <w:rPr>
                <w:rFonts w:hint="eastAsia" w:ascii="宋体" w:hAnsi="宋体" w:eastAsia="宋体" w:cs="Times New Roman"/>
                <w:szCs w:val="21"/>
              </w:rPr>
              <w:t>2、理赔经验（1</w:t>
            </w:r>
            <w:r>
              <w:rPr>
                <w:rFonts w:hint="eastAsia" w:ascii="宋体" w:hAnsi="宋体" w:eastAsia="宋体" w:cs="Times New Roman"/>
                <w:szCs w:val="21"/>
                <w:lang w:val="en-US" w:eastAsia="zh-CN"/>
              </w:rPr>
              <w:t>5</w:t>
            </w:r>
            <w:r>
              <w:rPr>
                <w:rFonts w:hint="eastAsia" w:ascii="宋体" w:hAnsi="宋体" w:eastAsia="宋体" w:cs="Times New Roman"/>
                <w:szCs w:val="21"/>
              </w:rPr>
              <w:t>分）</w:t>
            </w:r>
          </w:p>
          <w:p w14:paraId="55D3A81A">
            <w:pPr>
              <w:spacing w:line="340" w:lineRule="exact"/>
              <w:rPr>
                <w:rFonts w:hint="eastAsia" w:ascii="宋体" w:hAnsi="宋体" w:eastAsia="宋体"/>
                <w:b/>
                <w:bCs/>
                <w:szCs w:val="21"/>
              </w:rPr>
            </w:pPr>
            <w:r>
              <w:rPr>
                <w:rFonts w:hint="eastAsia" w:ascii="宋体" w:hAnsi="宋体" w:eastAsia="宋体" w:cs="Times New Roman"/>
                <w:szCs w:val="21"/>
              </w:rPr>
              <w:t>投标人自202</w:t>
            </w:r>
            <w:r>
              <w:rPr>
                <w:rFonts w:hint="eastAsia" w:ascii="宋体" w:hAnsi="宋体" w:eastAsia="宋体" w:cs="Times New Roman"/>
                <w:szCs w:val="21"/>
                <w:lang w:val="en-US" w:eastAsia="zh-CN"/>
              </w:rPr>
              <w:t>2</w:t>
            </w:r>
            <w:r>
              <w:rPr>
                <w:rFonts w:hint="eastAsia" w:ascii="宋体" w:hAnsi="宋体" w:eastAsia="宋体" w:cs="Times New Roman"/>
                <w:szCs w:val="21"/>
              </w:rPr>
              <w:t>年1 月1 日以来承办过</w:t>
            </w:r>
            <w:r>
              <w:rPr>
                <w:rFonts w:hint="eastAsia" w:ascii="宋体" w:hAnsi="宋体" w:eastAsia="宋体" w:cs="Times New Roman"/>
                <w:szCs w:val="21"/>
                <w:lang w:eastAsia="zh-CN"/>
              </w:rPr>
              <w:t>类似</w:t>
            </w:r>
            <w:r>
              <w:rPr>
                <w:rFonts w:hint="eastAsia" w:ascii="宋体" w:hAnsi="宋体" w:eastAsia="宋体" w:cs="Times New Roman"/>
                <w:szCs w:val="21"/>
              </w:rPr>
              <w:t>医疗责任保险相关理赔经验</w:t>
            </w:r>
            <w:r>
              <w:rPr>
                <w:rFonts w:hint="eastAsia" w:ascii="宋体" w:hAnsi="宋体" w:eastAsia="宋体" w:cs="Times New Roman"/>
                <w:szCs w:val="21"/>
                <w:lang w:eastAsia="zh-CN"/>
              </w:rPr>
              <w:t>，</w:t>
            </w:r>
            <w:r>
              <w:rPr>
                <w:rFonts w:hint="eastAsia" w:ascii="宋体" w:hAnsi="宋体" w:eastAsia="宋体" w:cs="Times New Roman"/>
                <w:szCs w:val="21"/>
              </w:rPr>
              <w:t>独家或主承保每列明一件得1</w:t>
            </w:r>
            <w:r>
              <w:rPr>
                <w:rFonts w:hint="eastAsia" w:ascii="宋体" w:hAnsi="宋体" w:eastAsia="宋体" w:cs="Times New Roman"/>
                <w:szCs w:val="21"/>
                <w:lang w:val="en-US" w:eastAsia="zh-CN"/>
              </w:rPr>
              <w:t>.5</w:t>
            </w:r>
            <w:r>
              <w:rPr>
                <w:rFonts w:hint="eastAsia" w:ascii="宋体" w:hAnsi="宋体" w:eastAsia="宋体" w:cs="Times New Roman"/>
                <w:szCs w:val="21"/>
              </w:rPr>
              <w:t xml:space="preserve"> 分，从共保每列明一件得</w:t>
            </w:r>
            <w:r>
              <w:rPr>
                <w:rFonts w:hint="eastAsia" w:ascii="宋体" w:hAnsi="宋体" w:eastAsia="宋体" w:cs="Times New Roman"/>
                <w:szCs w:val="21"/>
                <w:lang w:val="en-US" w:eastAsia="zh-CN"/>
              </w:rPr>
              <w:t>1</w:t>
            </w:r>
            <w:r>
              <w:rPr>
                <w:rFonts w:hint="eastAsia" w:ascii="宋体" w:hAnsi="宋体" w:eastAsia="宋体" w:cs="Times New Roman"/>
                <w:szCs w:val="21"/>
              </w:rPr>
              <w:t>分，本项最高1</w:t>
            </w:r>
            <w:r>
              <w:rPr>
                <w:rFonts w:hint="eastAsia" w:ascii="宋体" w:hAnsi="宋体" w:eastAsia="宋体" w:cs="Times New Roman"/>
                <w:szCs w:val="21"/>
                <w:lang w:val="en-US" w:eastAsia="zh-CN"/>
              </w:rPr>
              <w:t>5</w:t>
            </w:r>
            <w:r>
              <w:rPr>
                <w:rFonts w:hint="eastAsia" w:ascii="宋体" w:hAnsi="宋体" w:eastAsia="宋体" w:cs="Times New Roman"/>
                <w:szCs w:val="21"/>
              </w:rPr>
              <w:t xml:space="preserve"> 分。</w:t>
            </w:r>
            <w:r>
              <w:rPr>
                <w:rFonts w:hint="eastAsia" w:ascii="宋体" w:hAnsi="宋体" w:eastAsia="宋体"/>
                <w:b/>
                <w:bCs/>
                <w:szCs w:val="21"/>
              </w:rPr>
              <w:t>（投标人须同时</w:t>
            </w:r>
            <w:r>
              <w:rPr>
                <w:rFonts w:hint="eastAsia" w:ascii="宋体" w:hAnsi="宋体" w:eastAsia="宋体"/>
                <w:b/>
                <w:bCs/>
                <w:szCs w:val="21"/>
                <w:lang w:val="en-US" w:eastAsia="zh-CN"/>
              </w:rPr>
              <w:t>同时</w:t>
            </w:r>
            <w:r>
              <w:rPr>
                <w:rFonts w:hint="eastAsia" w:ascii="宋体" w:hAnsi="宋体" w:eastAsia="宋体"/>
                <w:b/>
                <w:bCs/>
                <w:szCs w:val="21"/>
              </w:rPr>
              <w:t>提供①赔款计算书、②赔款支付凭证或截图（收款人为医疗机构），原件</w:t>
            </w:r>
            <w:r>
              <w:rPr>
                <w:rFonts w:hint="eastAsia" w:ascii="宋体" w:hAnsi="宋体" w:eastAsia="宋体"/>
                <w:b/>
                <w:bCs/>
                <w:szCs w:val="21"/>
                <w:lang w:eastAsia="zh-CN"/>
              </w:rPr>
              <w:t>复印件加盖公章</w:t>
            </w:r>
            <w:r>
              <w:rPr>
                <w:rFonts w:hint="eastAsia" w:ascii="宋体" w:hAnsi="宋体" w:eastAsia="宋体"/>
                <w:b/>
                <w:bCs/>
                <w:szCs w:val="21"/>
              </w:rPr>
              <w:t>，两者缺一不可，缺一项不得分）</w:t>
            </w:r>
          </w:p>
          <w:p w14:paraId="0D971230">
            <w:pPr>
              <w:spacing w:line="34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3、服务评价（15 分）</w:t>
            </w:r>
          </w:p>
          <w:p w14:paraId="2F82BA90">
            <w:pPr>
              <w:widowControl w:val="0"/>
              <w:tabs>
                <w:tab w:val="left" w:pos="8640"/>
              </w:tabs>
              <w:spacing w:after="120"/>
              <w:ind w:left="0" w:leftChars="0" w:firstLine="0" w:firstLineChars="0"/>
              <w:jc w:val="both"/>
              <w:rPr>
                <w:rFonts w:hint="default" w:ascii="Times New Roman" w:hAnsi="Times New Roman" w:eastAsia="宋体" w:cs="Times New Roman"/>
                <w:sz w:val="32"/>
                <w:szCs w:val="32"/>
              </w:rPr>
            </w:pPr>
            <w:r>
              <w:rPr>
                <w:rFonts w:hint="eastAsia" w:ascii="宋体" w:hAnsi="宋体" w:eastAsia="宋体" w:cs="Times New Roman"/>
                <w:kern w:val="2"/>
                <w:sz w:val="21"/>
                <w:szCs w:val="22"/>
                <w:lang w:val="en-US" w:eastAsia="zh-CN" w:bidi="ar-SA"/>
              </w:rPr>
              <w:t>投标人2022年1月1日以来得到医院或医疗机构给予的服务评价为优秀的，每有1 项得1 分，满分15 分。</w:t>
            </w:r>
            <w:r>
              <w:rPr>
                <w:rFonts w:hint="eastAsia" w:ascii="宋体" w:hAnsi="宋体" w:eastAsia="宋体" w:cs="Times New Roman"/>
                <w:b/>
                <w:bCs/>
                <w:kern w:val="2"/>
                <w:sz w:val="21"/>
                <w:szCs w:val="22"/>
                <w:lang w:val="en-US" w:eastAsia="zh-CN" w:bidi="ar-SA"/>
              </w:rPr>
              <w:t>（同一个医院或医疗机构对投标人进行优秀评价的只计一次分，需提供医院或医疗机构盖章的证明材料，原件复印件加盖公章）</w:t>
            </w:r>
          </w:p>
        </w:tc>
      </w:tr>
      <w:tr w14:paraId="03DF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00" w:hRule="atLeast"/>
        </w:trPr>
        <w:tc>
          <w:tcPr>
            <w:tcW w:w="1276"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vAlign w:val="center"/>
          </w:tcPr>
          <w:p w14:paraId="5C9D515A">
            <w:pPr>
              <w:spacing w:line="340" w:lineRule="exact"/>
              <w:jc w:val="center"/>
              <w:rPr>
                <w:rFonts w:ascii="宋体" w:hAnsi="宋体" w:eastAsia="宋体"/>
                <w:b/>
                <w:szCs w:val="21"/>
              </w:rPr>
            </w:pPr>
            <w:r>
              <w:rPr>
                <w:rFonts w:hint="eastAsia" w:ascii="宋体" w:hAnsi="宋体" w:eastAsia="宋体"/>
                <w:b/>
                <w:szCs w:val="21"/>
              </w:rPr>
              <w:t>服务方案</w:t>
            </w:r>
          </w:p>
          <w:p w14:paraId="5DC97DD3">
            <w:pPr>
              <w:spacing w:line="340" w:lineRule="exact"/>
              <w:jc w:val="center"/>
              <w:rPr>
                <w:rFonts w:ascii="宋体" w:hAnsi="宋体" w:eastAsia="宋体"/>
                <w:b/>
                <w:szCs w:val="21"/>
              </w:rPr>
            </w:pPr>
            <w:r>
              <w:rPr>
                <w:rFonts w:hint="eastAsia" w:ascii="宋体" w:hAnsi="宋体" w:eastAsia="宋体"/>
                <w:b/>
                <w:szCs w:val="21"/>
              </w:rPr>
              <w:t>（</w:t>
            </w:r>
            <w:r>
              <w:rPr>
                <w:rFonts w:hint="eastAsia" w:ascii="宋体" w:hAnsi="宋体" w:eastAsia="宋体"/>
                <w:b/>
                <w:szCs w:val="21"/>
                <w:lang w:val="en-US" w:eastAsia="zh-CN"/>
              </w:rPr>
              <w:t>25</w:t>
            </w:r>
            <w:r>
              <w:rPr>
                <w:rFonts w:hint="eastAsia" w:ascii="宋体" w:hAnsi="宋体" w:eastAsia="宋体"/>
                <w:b/>
                <w:szCs w:val="21"/>
              </w:rPr>
              <w:t>分）</w:t>
            </w:r>
          </w:p>
        </w:tc>
        <w:tc>
          <w:tcPr>
            <w:tcW w:w="8222" w:type="dxa"/>
            <w:tcBorders>
              <w:top w:val="single" w:color="auto" w:sz="4" w:space="0"/>
              <w:left w:val="single" w:color="auto" w:sz="4" w:space="0"/>
              <w:bottom w:val="single" w:color="auto" w:sz="4" w:space="0"/>
              <w:right w:val="single" w:color="auto" w:sz="4" w:space="0"/>
            </w:tcBorders>
            <w:shd w:val="clear" w:color="auto" w:fill="FFFFFF"/>
            <w:noWrap w:val="0"/>
            <w:tcMar>
              <w:left w:w="108" w:type="dxa"/>
              <w:right w:w="108" w:type="dxa"/>
            </w:tcMar>
          </w:tcPr>
          <w:p w14:paraId="154C0004">
            <w:pPr>
              <w:spacing w:line="340" w:lineRule="exact"/>
              <w:rPr>
                <w:rFonts w:hint="eastAsia" w:ascii="宋体" w:hAnsi="宋体" w:eastAsia="宋体" w:cs="Times New Roman"/>
                <w:szCs w:val="21"/>
              </w:rPr>
            </w:pPr>
            <w:r>
              <w:rPr>
                <w:rFonts w:hint="eastAsia" w:ascii="宋体" w:hAnsi="宋体" w:eastAsia="宋体" w:cs="Times New Roman"/>
                <w:szCs w:val="21"/>
              </w:rPr>
              <w:t>1、承保服务（</w:t>
            </w:r>
            <w:r>
              <w:rPr>
                <w:rFonts w:hint="eastAsia" w:ascii="宋体" w:hAnsi="宋体" w:eastAsia="宋体" w:cs="Times New Roman"/>
                <w:szCs w:val="21"/>
                <w:lang w:val="en-US" w:eastAsia="zh-CN"/>
              </w:rPr>
              <w:t>7</w:t>
            </w:r>
            <w:r>
              <w:rPr>
                <w:rFonts w:hint="eastAsia" w:ascii="宋体" w:hAnsi="宋体" w:eastAsia="宋体" w:cs="Times New Roman"/>
                <w:szCs w:val="21"/>
              </w:rPr>
              <w:t>分）</w:t>
            </w:r>
          </w:p>
          <w:p w14:paraId="43721795">
            <w:pPr>
              <w:spacing w:line="340" w:lineRule="exact"/>
              <w:rPr>
                <w:rFonts w:hint="eastAsia" w:ascii="宋体" w:hAnsi="宋体" w:eastAsia="宋体" w:cs="Times New Roman"/>
                <w:szCs w:val="21"/>
              </w:rPr>
            </w:pPr>
            <w:r>
              <w:rPr>
                <w:rFonts w:hint="eastAsia" w:ascii="宋体" w:hAnsi="宋体" w:eastAsia="宋体" w:cs="Times New Roman"/>
                <w:szCs w:val="21"/>
              </w:rPr>
              <w:t>（1）承保服务</w:t>
            </w:r>
            <w:r>
              <w:rPr>
                <w:rFonts w:hint="eastAsia" w:ascii="宋体" w:hAnsi="宋体" w:eastAsia="宋体" w:cs="Times New Roman"/>
                <w:szCs w:val="21"/>
                <w:lang w:val="en-US" w:eastAsia="zh-CN"/>
              </w:rPr>
              <w:t>团队人员安排，</w:t>
            </w:r>
            <w:r>
              <w:rPr>
                <w:rFonts w:hint="eastAsia" w:ascii="宋体" w:hAnsi="宋体" w:eastAsia="宋体" w:cs="Times New Roman"/>
                <w:szCs w:val="21"/>
              </w:rPr>
              <w:t>完善、细致、合理，得</w:t>
            </w:r>
            <w:r>
              <w:rPr>
                <w:rFonts w:hint="eastAsia" w:ascii="宋体" w:hAnsi="宋体" w:eastAsia="宋体" w:cs="Times New Roman"/>
                <w:szCs w:val="21"/>
                <w:lang w:val="en-US" w:eastAsia="zh-CN"/>
              </w:rPr>
              <w:t>3</w:t>
            </w:r>
            <w:r>
              <w:rPr>
                <w:rFonts w:hint="eastAsia" w:ascii="宋体" w:hAnsi="宋体" w:eastAsia="宋体" w:cs="Times New Roman"/>
                <w:szCs w:val="21"/>
              </w:rPr>
              <w:t>分；</w:t>
            </w:r>
            <w:r>
              <w:rPr>
                <w:rFonts w:hint="eastAsia" w:ascii="宋体" w:hAnsi="宋体" w:eastAsia="宋体" w:cs="Times New Roman"/>
                <w:szCs w:val="21"/>
                <w:lang w:val="en-US" w:eastAsia="zh-CN"/>
              </w:rPr>
              <w:t>合理，完整</w:t>
            </w:r>
            <w:r>
              <w:rPr>
                <w:rFonts w:hint="eastAsia" w:ascii="宋体" w:hAnsi="宋体" w:eastAsia="宋体" w:cs="Times New Roman"/>
                <w:szCs w:val="21"/>
              </w:rPr>
              <w:t>，得</w:t>
            </w:r>
            <w:r>
              <w:rPr>
                <w:rFonts w:hint="eastAsia" w:ascii="宋体" w:hAnsi="宋体" w:eastAsia="宋体" w:cs="Times New Roman"/>
                <w:szCs w:val="21"/>
                <w:lang w:val="en-US" w:eastAsia="zh-CN"/>
              </w:rPr>
              <w:t>2</w:t>
            </w:r>
            <w:r>
              <w:rPr>
                <w:rFonts w:hint="eastAsia" w:ascii="宋体" w:hAnsi="宋体" w:eastAsia="宋体" w:cs="Times New Roman"/>
                <w:szCs w:val="21"/>
              </w:rPr>
              <w:t>分；</w:t>
            </w:r>
            <w:r>
              <w:rPr>
                <w:rFonts w:hint="eastAsia" w:ascii="宋体" w:hAnsi="宋体" w:eastAsia="宋体" w:cs="Times New Roman"/>
                <w:szCs w:val="21"/>
                <w:lang w:val="en-US" w:eastAsia="zh-CN"/>
              </w:rPr>
              <w:t>一般</w:t>
            </w:r>
            <w:r>
              <w:rPr>
                <w:rFonts w:hint="eastAsia" w:ascii="宋体" w:hAnsi="宋体" w:eastAsia="宋体" w:cs="Times New Roman"/>
                <w:szCs w:val="21"/>
              </w:rPr>
              <w:t>、</w:t>
            </w:r>
            <w:r>
              <w:rPr>
                <w:rFonts w:hint="eastAsia" w:ascii="宋体" w:hAnsi="宋体" w:eastAsia="宋体" w:cs="Times New Roman"/>
                <w:szCs w:val="21"/>
                <w:lang w:val="en-US" w:eastAsia="zh-CN"/>
              </w:rPr>
              <w:t>齐全</w:t>
            </w:r>
            <w:r>
              <w:rPr>
                <w:rFonts w:hint="eastAsia" w:ascii="宋体" w:hAnsi="宋体" w:eastAsia="宋体" w:cs="Times New Roman"/>
                <w:szCs w:val="21"/>
              </w:rPr>
              <w:t>，得</w:t>
            </w:r>
            <w:r>
              <w:rPr>
                <w:rFonts w:hint="eastAsia" w:ascii="宋体" w:hAnsi="宋体" w:eastAsia="宋体" w:cs="Times New Roman"/>
                <w:szCs w:val="21"/>
                <w:lang w:val="en-US" w:eastAsia="zh-CN"/>
              </w:rPr>
              <w:t>1</w:t>
            </w:r>
            <w:r>
              <w:rPr>
                <w:rFonts w:hint="eastAsia" w:ascii="宋体" w:hAnsi="宋体" w:eastAsia="宋体" w:cs="Times New Roman"/>
                <w:szCs w:val="21"/>
              </w:rPr>
              <w:t>分</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无方案不得分</w:t>
            </w:r>
            <w:r>
              <w:rPr>
                <w:rFonts w:hint="eastAsia" w:ascii="宋体" w:hAnsi="宋体" w:eastAsia="宋体" w:cs="Times New Roman"/>
                <w:szCs w:val="21"/>
              </w:rPr>
              <w:t>。</w:t>
            </w:r>
            <w:r>
              <w:rPr>
                <w:rFonts w:hint="eastAsia" w:ascii="宋体" w:hAnsi="宋体" w:eastAsia="宋体" w:cs="Times New Roman"/>
                <w:szCs w:val="21"/>
                <w:lang w:eastAsia="zh-CN"/>
              </w:rPr>
              <w:t>（</w:t>
            </w:r>
            <w:r>
              <w:rPr>
                <w:rFonts w:hint="eastAsia" w:ascii="宋体" w:hAnsi="宋体" w:eastAsia="宋体"/>
                <w:b/>
                <w:bCs/>
                <w:szCs w:val="21"/>
              </w:rPr>
              <w:t>需提供人员名单、以及投标人或下属分支机构最近三个月</w:t>
            </w:r>
            <w:r>
              <w:rPr>
                <w:rFonts w:hint="eastAsia" w:ascii="宋体" w:hAnsi="宋体" w:eastAsia="宋体"/>
                <w:b/>
                <w:bCs/>
                <w:szCs w:val="21"/>
                <w:lang w:val="en-US" w:eastAsia="zh-CN"/>
              </w:rPr>
              <w:t>任意一个月</w:t>
            </w:r>
            <w:r>
              <w:rPr>
                <w:rFonts w:hint="eastAsia" w:ascii="宋体" w:hAnsi="宋体" w:eastAsia="宋体"/>
                <w:b/>
                <w:bCs/>
                <w:szCs w:val="21"/>
              </w:rPr>
              <w:t>为其缴纳社保的缴费记录，加盖投标人公章，</w:t>
            </w:r>
            <w:r>
              <w:rPr>
                <w:rFonts w:hint="eastAsia" w:ascii="宋体" w:hAnsi="宋体" w:eastAsia="宋体"/>
                <w:b/>
                <w:bCs/>
                <w:szCs w:val="21"/>
                <w:lang w:eastAsia="zh-CN"/>
              </w:rPr>
              <w:t>复印件加盖公章</w:t>
            </w:r>
            <w:r>
              <w:rPr>
                <w:rFonts w:hint="eastAsia" w:ascii="宋体" w:hAnsi="宋体" w:eastAsia="宋体"/>
                <w:b/>
                <w:bCs/>
                <w:szCs w:val="21"/>
              </w:rPr>
              <w:t>。</w:t>
            </w:r>
            <w:r>
              <w:rPr>
                <w:rFonts w:hint="eastAsia" w:ascii="宋体" w:hAnsi="宋体" w:eastAsia="宋体"/>
                <w:b/>
                <w:bCs/>
                <w:szCs w:val="21"/>
                <w:lang w:eastAsia="zh-CN"/>
              </w:rPr>
              <w:t>）</w:t>
            </w:r>
          </w:p>
          <w:p w14:paraId="1F493F65">
            <w:pPr>
              <w:spacing w:line="340" w:lineRule="exact"/>
              <w:rPr>
                <w:rFonts w:hint="eastAsia" w:ascii="宋体" w:hAnsi="宋体" w:eastAsia="宋体" w:cs="Times New Roman"/>
                <w:szCs w:val="21"/>
              </w:rPr>
            </w:pPr>
            <w:r>
              <w:rPr>
                <w:rFonts w:hint="eastAsia" w:ascii="宋体" w:hAnsi="宋体" w:eastAsia="宋体" w:cs="Times New Roman"/>
                <w:szCs w:val="21"/>
              </w:rPr>
              <w:t>（2）服务方案完善、细致、合理，得</w:t>
            </w:r>
            <w:r>
              <w:rPr>
                <w:rFonts w:hint="eastAsia" w:ascii="宋体" w:hAnsi="宋体" w:eastAsia="宋体" w:cs="Times New Roman"/>
                <w:szCs w:val="21"/>
                <w:lang w:val="en-US" w:eastAsia="zh-CN"/>
              </w:rPr>
              <w:t>3</w:t>
            </w:r>
            <w:r>
              <w:rPr>
                <w:rFonts w:hint="eastAsia" w:ascii="宋体" w:hAnsi="宋体" w:eastAsia="宋体" w:cs="Times New Roman"/>
                <w:szCs w:val="21"/>
              </w:rPr>
              <w:t>分；较合理、描述较详细，得</w:t>
            </w:r>
            <w:r>
              <w:rPr>
                <w:rFonts w:hint="eastAsia" w:ascii="宋体" w:hAnsi="宋体" w:eastAsia="宋体" w:cs="Times New Roman"/>
                <w:szCs w:val="21"/>
                <w:lang w:val="en-US" w:eastAsia="zh-CN"/>
              </w:rPr>
              <w:t>2</w:t>
            </w:r>
            <w:r>
              <w:rPr>
                <w:rFonts w:hint="eastAsia" w:ascii="宋体" w:hAnsi="宋体" w:eastAsia="宋体" w:cs="Times New Roman"/>
                <w:szCs w:val="21"/>
              </w:rPr>
              <w:t>分；</w:t>
            </w:r>
            <w:r>
              <w:rPr>
                <w:rFonts w:hint="eastAsia" w:ascii="宋体" w:hAnsi="宋体" w:eastAsia="宋体" w:cs="Times New Roman"/>
                <w:szCs w:val="21"/>
                <w:lang w:val="en-US" w:eastAsia="zh-CN"/>
              </w:rPr>
              <w:t>一般</w:t>
            </w:r>
            <w:r>
              <w:rPr>
                <w:rFonts w:hint="eastAsia" w:ascii="宋体" w:hAnsi="宋体" w:eastAsia="宋体" w:cs="Times New Roman"/>
                <w:szCs w:val="21"/>
              </w:rPr>
              <w:t>、描述</w:t>
            </w:r>
            <w:r>
              <w:rPr>
                <w:rFonts w:hint="eastAsia" w:ascii="宋体" w:hAnsi="宋体" w:eastAsia="宋体" w:cs="Times New Roman"/>
                <w:szCs w:val="21"/>
                <w:lang w:val="en-US" w:eastAsia="zh-CN"/>
              </w:rPr>
              <w:t>完整</w:t>
            </w:r>
            <w:r>
              <w:rPr>
                <w:rFonts w:hint="eastAsia" w:ascii="宋体" w:hAnsi="宋体" w:eastAsia="宋体" w:cs="Times New Roman"/>
                <w:szCs w:val="21"/>
              </w:rPr>
              <w:t>，得</w:t>
            </w:r>
            <w:r>
              <w:rPr>
                <w:rFonts w:hint="eastAsia" w:ascii="宋体" w:hAnsi="宋体" w:eastAsia="宋体" w:cs="Times New Roman"/>
                <w:szCs w:val="21"/>
                <w:lang w:val="en-US" w:eastAsia="zh-CN"/>
              </w:rPr>
              <w:t>1</w:t>
            </w:r>
            <w:r>
              <w:rPr>
                <w:rFonts w:hint="eastAsia" w:ascii="宋体" w:hAnsi="宋体" w:eastAsia="宋体" w:cs="Times New Roman"/>
                <w:szCs w:val="21"/>
              </w:rPr>
              <w:t>分</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无方案不得分</w:t>
            </w:r>
            <w:r>
              <w:rPr>
                <w:rFonts w:hint="eastAsia" w:ascii="宋体" w:hAnsi="宋体" w:eastAsia="宋体" w:cs="Times New Roman"/>
                <w:szCs w:val="21"/>
              </w:rPr>
              <w:t>。</w:t>
            </w:r>
          </w:p>
          <w:p w14:paraId="72A4D44B">
            <w:pPr>
              <w:spacing w:line="340" w:lineRule="exact"/>
              <w:rPr>
                <w:rFonts w:hint="default" w:ascii="宋体" w:hAnsi="宋体" w:eastAsia="宋体" w:cs="Times New Roman"/>
                <w:b/>
                <w:bCs/>
                <w:szCs w:val="21"/>
                <w:lang w:val="en-US" w:eastAsia="zh-CN"/>
              </w:rPr>
            </w:pPr>
            <w:r>
              <w:rPr>
                <w:rFonts w:hint="eastAsia" w:ascii="宋体" w:hAnsi="宋体" w:eastAsia="宋体" w:cs="Times New Roman"/>
                <w:szCs w:val="21"/>
                <w:lang w:val="en-US" w:eastAsia="zh-CN"/>
              </w:rPr>
              <w:t>（3）</w:t>
            </w:r>
            <w:r>
              <w:rPr>
                <w:rFonts w:hint="eastAsia" w:ascii="宋体" w:hAnsi="宋体" w:eastAsia="宋体" w:cs="Times New Roman"/>
                <w:szCs w:val="21"/>
              </w:rPr>
              <w:t>投标人</w:t>
            </w:r>
            <w:r>
              <w:rPr>
                <w:rFonts w:hint="eastAsia" w:ascii="宋体" w:hAnsi="宋体" w:eastAsia="宋体" w:cs="Times New Roman"/>
                <w:szCs w:val="21"/>
                <w:lang w:val="en-US" w:eastAsia="zh-CN"/>
              </w:rPr>
              <w:t>承诺中标后医院有驻点人员，得1分。</w:t>
            </w:r>
            <w:r>
              <w:rPr>
                <w:rFonts w:hint="eastAsia" w:ascii="宋体" w:hAnsi="宋体" w:eastAsia="宋体" w:cs="Times New Roman"/>
                <w:b/>
                <w:bCs/>
                <w:szCs w:val="21"/>
                <w:lang w:val="en-US" w:eastAsia="zh-CN"/>
              </w:rPr>
              <w:t>（提供书面承诺，格式自拟原件加盖公章）</w:t>
            </w:r>
          </w:p>
          <w:p w14:paraId="37173A71">
            <w:pPr>
              <w:spacing w:line="340" w:lineRule="exact"/>
              <w:rPr>
                <w:rFonts w:hint="eastAsia" w:ascii="宋体" w:hAnsi="宋体" w:eastAsia="宋体" w:cs="Times New Roman"/>
                <w:szCs w:val="21"/>
              </w:rPr>
            </w:pPr>
            <w:r>
              <w:rPr>
                <w:rFonts w:hint="eastAsia" w:ascii="宋体" w:hAnsi="宋体" w:eastAsia="宋体" w:cs="Times New Roman"/>
                <w:szCs w:val="21"/>
              </w:rPr>
              <w:t>2、理赔服务（</w:t>
            </w:r>
            <w:r>
              <w:rPr>
                <w:rFonts w:hint="eastAsia" w:ascii="宋体" w:hAnsi="宋体" w:eastAsia="宋体" w:cs="Times New Roman"/>
                <w:szCs w:val="21"/>
                <w:lang w:val="en-US" w:eastAsia="zh-CN"/>
              </w:rPr>
              <w:t>6</w:t>
            </w:r>
            <w:r>
              <w:rPr>
                <w:rFonts w:hint="eastAsia" w:ascii="宋体" w:hAnsi="宋体" w:eastAsia="宋体" w:cs="Times New Roman"/>
                <w:szCs w:val="21"/>
              </w:rPr>
              <w:t>分）</w:t>
            </w:r>
          </w:p>
          <w:p w14:paraId="28FDD04B">
            <w:pPr>
              <w:spacing w:line="340" w:lineRule="exact"/>
              <w:rPr>
                <w:rFonts w:hint="eastAsia" w:ascii="宋体" w:hAnsi="宋体" w:eastAsia="宋体" w:cs="Times New Roman"/>
                <w:b/>
                <w:bCs/>
                <w:szCs w:val="21"/>
              </w:rPr>
            </w:pPr>
            <w:r>
              <w:rPr>
                <w:rFonts w:hint="eastAsia" w:ascii="宋体" w:hAnsi="宋体" w:eastAsia="宋体" w:cs="Times New Roman"/>
                <w:szCs w:val="21"/>
              </w:rPr>
              <w:t>（1）投标人</w:t>
            </w:r>
            <w:r>
              <w:rPr>
                <w:rFonts w:hint="eastAsia" w:ascii="宋体" w:hAnsi="宋体" w:eastAsia="宋体" w:cs="Times New Roman"/>
                <w:szCs w:val="21"/>
                <w:lang w:val="en-US" w:eastAsia="zh-CN"/>
              </w:rPr>
              <w:t>承诺</w:t>
            </w:r>
            <w:r>
              <w:rPr>
                <w:rFonts w:hint="eastAsia" w:ascii="宋体" w:hAnsi="宋体" w:eastAsia="宋体" w:cs="Times New Roman"/>
                <w:szCs w:val="21"/>
              </w:rPr>
              <w:t>提供24 小时报案热线，建立理赔绿色通道，得1 分。</w:t>
            </w:r>
            <w:r>
              <w:rPr>
                <w:rFonts w:hint="eastAsia" w:ascii="宋体" w:hAnsi="宋体" w:eastAsia="宋体" w:cs="Times New Roman"/>
                <w:b/>
                <w:bCs/>
                <w:szCs w:val="21"/>
                <w:lang w:val="en-US" w:eastAsia="zh-CN"/>
              </w:rPr>
              <w:t>（提供书面承诺，格式自拟原件加盖公章）</w:t>
            </w:r>
          </w:p>
          <w:p w14:paraId="21B41A28">
            <w:pPr>
              <w:spacing w:line="340" w:lineRule="exact"/>
              <w:rPr>
                <w:rFonts w:hint="eastAsia" w:ascii="宋体" w:hAnsi="宋体" w:eastAsia="宋体" w:cs="Times New Roman"/>
                <w:szCs w:val="21"/>
              </w:rPr>
            </w:pPr>
            <w:r>
              <w:rPr>
                <w:rFonts w:hint="eastAsia" w:ascii="宋体" w:hAnsi="宋体" w:eastAsia="宋体" w:cs="Times New Roman"/>
                <w:szCs w:val="21"/>
              </w:rPr>
              <w:t>（2）理赔服务团队(</w:t>
            </w:r>
            <w:r>
              <w:rPr>
                <w:rFonts w:hint="eastAsia" w:ascii="宋体" w:hAnsi="宋体" w:eastAsia="宋体" w:cs="Times New Roman"/>
                <w:szCs w:val="21"/>
                <w:lang w:val="en-US" w:eastAsia="zh-CN"/>
              </w:rPr>
              <w:t>3</w:t>
            </w:r>
            <w:r>
              <w:rPr>
                <w:rFonts w:hint="eastAsia" w:ascii="宋体" w:hAnsi="宋体" w:eastAsia="宋体" w:cs="Times New Roman"/>
                <w:szCs w:val="21"/>
              </w:rPr>
              <w:t>分)：</w:t>
            </w:r>
          </w:p>
          <w:p w14:paraId="538FE616">
            <w:pPr>
              <w:spacing w:line="340" w:lineRule="exact"/>
              <w:rPr>
                <w:rFonts w:hint="eastAsia" w:ascii="宋体" w:hAnsi="宋体" w:eastAsia="宋体" w:cs="Times New Roman"/>
                <w:b/>
                <w:bCs/>
                <w:kern w:val="2"/>
                <w:sz w:val="21"/>
                <w:szCs w:val="22"/>
                <w:lang w:val="en-US" w:eastAsia="zh-CN" w:bidi="ar-SA"/>
              </w:rPr>
            </w:pPr>
            <w:r>
              <w:rPr>
                <w:rFonts w:hint="eastAsia" w:ascii="宋体" w:hAnsi="宋体" w:eastAsia="宋体" w:cs="Times New Roman"/>
                <w:szCs w:val="21"/>
              </w:rPr>
              <w:t>理赔服务</w:t>
            </w:r>
            <w:r>
              <w:rPr>
                <w:rFonts w:hint="eastAsia" w:ascii="宋体" w:hAnsi="宋体" w:eastAsia="宋体" w:cs="Times New Roman"/>
                <w:szCs w:val="21"/>
                <w:lang w:val="en-US" w:eastAsia="zh-CN"/>
              </w:rPr>
              <w:t>团队人员安排，</w:t>
            </w:r>
            <w:r>
              <w:rPr>
                <w:rFonts w:hint="eastAsia" w:ascii="宋体" w:hAnsi="宋体" w:eastAsia="宋体" w:cs="Times New Roman"/>
                <w:szCs w:val="21"/>
              </w:rPr>
              <w:t>完善、细致、合理，得</w:t>
            </w:r>
            <w:r>
              <w:rPr>
                <w:rFonts w:hint="eastAsia" w:ascii="宋体" w:hAnsi="宋体" w:eastAsia="宋体" w:cs="Times New Roman"/>
                <w:szCs w:val="21"/>
                <w:lang w:val="en-US" w:eastAsia="zh-CN"/>
              </w:rPr>
              <w:t>3</w:t>
            </w:r>
            <w:r>
              <w:rPr>
                <w:rFonts w:hint="eastAsia" w:ascii="宋体" w:hAnsi="宋体" w:eastAsia="宋体" w:cs="Times New Roman"/>
                <w:szCs w:val="21"/>
              </w:rPr>
              <w:t>分；</w:t>
            </w:r>
            <w:r>
              <w:rPr>
                <w:rFonts w:hint="eastAsia" w:ascii="宋体" w:hAnsi="宋体" w:eastAsia="宋体" w:cs="Times New Roman"/>
                <w:szCs w:val="21"/>
                <w:lang w:val="en-US" w:eastAsia="zh-CN"/>
              </w:rPr>
              <w:t>合理，完整</w:t>
            </w:r>
            <w:r>
              <w:rPr>
                <w:rFonts w:hint="eastAsia" w:ascii="宋体" w:hAnsi="宋体" w:eastAsia="宋体" w:cs="Times New Roman"/>
                <w:szCs w:val="21"/>
              </w:rPr>
              <w:t>，得</w:t>
            </w:r>
            <w:r>
              <w:rPr>
                <w:rFonts w:hint="eastAsia" w:ascii="宋体" w:hAnsi="宋体" w:eastAsia="宋体" w:cs="Times New Roman"/>
                <w:szCs w:val="21"/>
                <w:lang w:val="en-US" w:eastAsia="zh-CN"/>
              </w:rPr>
              <w:t>2</w:t>
            </w:r>
            <w:r>
              <w:rPr>
                <w:rFonts w:hint="eastAsia" w:ascii="宋体" w:hAnsi="宋体" w:eastAsia="宋体" w:cs="Times New Roman"/>
                <w:szCs w:val="21"/>
              </w:rPr>
              <w:t>分；</w:t>
            </w:r>
            <w:r>
              <w:rPr>
                <w:rFonts w:hint="eastAsia" w:ascii="宋体" w:hAnsi="宋体" w:eastAsia="宋体" w:cs="Times New Roman"/>
                <w:szCs w:val="21"/>
                <w:lang w:val="en-US" w:eastAsia="zh-CN"/>
              </w:rPr>
              <w:t>一般</w:t>
            </w:r>
            <w:r>
              <w:rPr>
                <w:rFonts w:hint="eastAsia" w:ascii="宋体" w:hAnsi="宋体" w:eastAsia="宋体" w:cs="Times New Roman"/>
                <w:szCs w:val="21"/>
              </w:rPr>
              <w:t>、</w:t>
            </w:r>
            <w:r>
              <w:rPr>
                <w:rFonts w:hint="eastAsia" w:ascii="宋体" w:hAnsi="宋体" w:eastAsia="宋体" w:cs="Times New Roman"/>
                <w:szCs w:val="21"/>
                <w:lang w:val="en-US" w:eastAsia="zh-CN"/>
              </w:rPr>
              <w:t>齐全</w:t>
            </w:r>
            <w:r>
              <w:rPr>
                <w:rFonts w:hint="eastAsia" w:ascii="宋体" w:hAnsi="宋体" w:eastAsia="宋体" w:cs="Times New Roman"/>
                <w:szCs w:val="21"/>
              </w:rPr>
              <w:t>，得</w:t>
            </w:r>
            <w:r>
              <w:rPr>
                <w:rFonts w:hint="eastAsia" w:ascii="宋体" w:hAnsi="宋体" w:eastAsia="宋体" w:cs="Times New Roman"/>
                <w:szCs w:val="21"/>
                <w:lang w:val="en-US" w:eastAsia="zh-CN"/>
              </w:rPr>
              <w:t>1</w:t>
            </w:r>
            <w:r>
              <w:rPr>
                <w:rFonts w:hint="eastAsia" w:ascii="宋体" w:hAnsi="宋体" w:eastAsia="宋体" w:cs="Times New Roman"/>
                <w:szCs w:val="21"/>
              </w:rPr>
              <w:t>分</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无方案不得分</w:t>
            </w:r>
            <w:r>
              <w:rPr>
                <w:rFonts w:hint="eastAsia" w:ascii="宋体" w:hAnsi="宋体" w:eastAsia="宋体" w:cs="Times New Roman"/>
                <w:szCs w:val="21"/>
              </w:rPr>
              <w:t>。</w:t>
            </w:r>
            <w:r>
              <w:rPr>
                <w:rFonts w:hint="eastAsia" w:ascii="宋体" w:hAnsi="宋体" w:eastAsia="宋体" w:cs="Times New Roman"/>
                <w:szCs w:val="21"/>
                <w:lang w:eastAsia="zh-CN"/>
              </w:rPr>
              <w:t>（</w:t>
            </w:r>
            <w:r>
              <w:rPr>
                <w:rFonts w:hint="eastAsia" w:ascii="宋体" w:hAnsi="宋体" w:eastAsia="宋体"/>
                <w:b/>
                <w:bCs/>
                <w:szCs w:val="21"/>
              </w:rPr>
              <w:t>需提供人员名单、以及投标人或下属分支机构最近三个月</w:t>
            </w:r>
            <w:r>
              <w:rPr>
                <w:rFonts w:hint="eastAsia" w:ascii="宋体" w:hAnsi="宋体" w:eastAsia="宋体"/>
                <w:b/>
                <w:bCs/>
                <w:szCs w:val="21"/>
                <w:lang w:val="en-US" w:eastAsia="zh-CN"/>
              </w:rPr>
              <w:t>任意一个月</w:t>
            </w:r>
            <w:r>
              <w:rPr>
                <w:rFonts w:hint="eastAsia" w:ascii="宋体" w:hAnsi="宋体" w:eastAsia="宋体"/>
                <w:b/>
                <w:bCs/>
                <w:szCs w:val="21"/>
              </w:rPr>
              <w:t>为其缴纳社保的缴费记录，</w:t>
            </w:r>
            <w:r>
              <w:rPr>
                <w:rFonts w:hint="eastAsia" w:ascii="宋体" w:hAnsi="宋体" w:eastAsia="宋体"/>
                <w:b/>
                <w:bCs/>
                <w:szCs w:val="21"/>
                <w:lang w:eastAsia="zh-CN"/>
              </w:rPr>
              <w:t>复印件加盖公章</w:t>
            </w:r>
            <w:r>
              <w:rPr>
                <w:rFonts w:hint="eastAsia" w:ascii="宋体" w:hAnsi="宋体" w:eastAsia="宋体"/>
                <w:b/>
                <w:bCs/>
                <w:szCs w:val="21"/>
              </w:rPr>
              <w:t>。</w:t>
            </w:r>
            <w:r>
              <w:rPr>
                <w:rFonts w:hint="eastAsia" w:ascii="宋体" w:hAnsi="宋体" w:eastAsia="宋体"/>
                <w:b/>
                <w:bCs/>
                <w:szCs w:val="21"/>
                <w:lang w:eastAsia="zh-CN"/>
              </w:rPr>
              <w:t>）</w:t>
            </w:r>
            <w:r>
              <w:rPr>
                <w:rFonts w:hint="eastAsia" w:ascii="宋体" w:hAnsi="宋体" w:eastAsia="宋体" w:cs="Times New Roman"/>
                <w:b/>
                <w:bCs/>
                <w:kern w:val="2"/>
                <w:sz w:val="21"/>
                <w:szCs w:val="22"/>
                <w:lang w:val="en-US" w:eastAsia="zh-CN" w:bidi="ar-SA"/>
              </w:rPr>
              <w:t>以上服务人员不得重复</w:t>
            </w:r>
          </w:p>
          <w:p w14:paraId="1E711A5E">
            <w:pPr>
              <w:numPr>
                <w:ilvl w:val="0"/>
                <w:numId w:val="4"/>
              </w:numPr>
              <w:spacing w:line="340" w:lineRule="exact"/>
              <w:rPr>
                <w:rFonts w:hint="eastAsia" w:ascii="宋体" w:hAnsi="宋体" w:eastAsia="宋体" w:cs="Times New Roman"/>
                <w:szCs w:val="21"/>
              </w:rPr>
            </w:pPr>
            <w:r>
              <w:rPr>
                <w:rFonts w:hint="eastAsia" w:ascii="宋体" w:hAnsi="宋体" w:eastAsia="宋体"/>
                <w:szCs w:val="21"/>
              </w:rPr>
              <w:t>理赔服务计划完整、合理、有效，得</w:t>
            </w:r>
            <w:r>
              <w:rPr>
                <w:rFonts w:hint="eastAsia" w:ascii="宋体" w:hAnsi="宋体" w:eastAsia="宋体"/>
                <w:szCs w:val="21"/>
                <w:lang w:val="en-US" w:eastAsia="zh-CN"/>
              </w:rPr>
              <w:t>2</w:t>
            </w:r>
            <w:r>
              <w:rPr>
                <w:rFonts w:hint="eastAsia" w:ascii="宋体" w:hAnsi="宋体" w:eastAsia="宋体"/>
                <w:szCs w:val="21"/>
              </w:rPr>
              <w:t>分；较合理、描述较详细，得</w:t>
            </w:r>
            <w:r>
              <w:rPr>
                <w:rFonts w:hint="eastAsia" w:ascii="宋体" w:hAnsi="宋体" w:eastAsia="宋体"/>
                <w:szCs w:val="21"/>
                <w:lang w:val="en-US" w:eastAsia="zh-CN"/>
              </w:rPr>
              <w:t>1</w:t>
            </w:r>
            <w:r>
              <w:rPr>
                <w:rFonts w:hint="eastAsia" w:ascii="宋体" w:hAnsi="宋体" w:eastAsia="宋体"/>
                <w:szCs w:val="21"/>
              </w:rPr>
              <w:t>分</w:t>
            </w:r>
            <w:r>
              <w:rPr>
                <w:rFonts w:hint="eastAsia" w:ascii="宋体" w:hAnsi="宋体" w:eastAsia="宋体"/>
                <w:szCs w:val="21"/>
                <w:lang w:eastAsia="zh-CN"/>
              </w:rPr>
              <w:t>，</w:t>
            </w:r>
            <w:r>
              <w:rPr>
                <w:rFonts w:hint="eastAsia" w:ascii="宋体" w:hAnsi="宋体" w:eastAsia="宋体" w:cs="Times New Roman"/>
                <w:szCs w:val="21"/>
                <w:lang w:val="en-US" w:eastAsia="zh-CN"/>
              </w:rPr>
              <w:t>无方案不得分</w:t>
            </w:r>
            <w:r>
              <w:rPr>
                <w:rFonts w:hint="eastAsia" w:ascii="宋体" w:hAnsi="宋体" w:eastAsia="宋体" w:cs="Times New Roman"/>
                <w:szCs w:val="21"/>
              </w:rPr>
              <w:t>。</w:t>
            </w:r>
          </w:p>
          <w:p w14:paraId="542FBE77">
            <w:pPr>
              <w:spacing w:line="34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3、培训宣传服务（6分）</w:t>
            </w:r>
          </w:p>
          <w:p w14:paraId="0769563B">
            <w:pPr>
              <w:spacing w:line="34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投标人对采购人提供相关保险、法律知识方面的培训，培训方案完善、细致、合理，得6分；较合理、描述较详细，得4分；一般、描述完整，得2分，无方案不得分。</w:t>
            </w:r>
          </w:p>
          <w:p w14:paraId="71BA3BD0">
            <w:pPr>
              <w:spacing w:line="34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4、风险管理、防范、控制措施（6分）</w:t>
            </w:r>
          </w:p>
          <w:p w14:paraId="611DD007">
            <w:pPr>
              <w:spacing w:line="340" w:lineRule="exact"/>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投标人针对本项目风险识别差异，以及风险防范、风险控制措施具有可行性、合理性，得6分；较合理、描述较详细，得4分；一般、描述完整，得2分，无方案不得分。</w:t>
            </w:r>
          </w:p>
          <w:bookmarkEnd w:id="47"/>
          <w:p w14:paraId="38292003">
            <w:pPr>
              <w:spacing w:line="340" w:lineRule="exact"/>
              <w:rPr>
                <w:rFonts w:hint="default" w:ascii="Times New Roman" w:hAnsi="Times New Roman" w:eastAsia="宋体"/>
                <w:szCs w:val="21"/>
                <w:lang w:val="en-US" w:eastAsia="zh-CN"/>
              </w:rPr>
            </w:pPr>
          </w:p>
        </w:tc>
      </w:tr>
    </w:tbl>
    <w:p w14:paraId="1A9C9092">
      <w:pPr>
        <w:rPr>
          <w:rFonts w:hint="eastAsia" w:ascii="宋体" w:hAnsi="宋体"/>
          <w:color w:val="auto"/>
          <w:highlight w:val="none"/>
        </w:rPr>
      </w:pPr>
      <w:r>
        <w:rPr>
          <w:rFonts w:hint="eastAsia" w:ascii="宋体" w:hAnsi="宋体"/>
          <w:color w:val="auto"/>
          <w:highlight w:val="none"/>
        </w:rPr>
        <w:br w:type="page" w:clear="all"/>
      </w:r>
    </w:p>
    <w:p w14:paraId="1B1B6D9F">
      <w:pPr>
        <w:pStyle w:val="205"/>
        <w:pageBreakBefore w:val="0"/>
        <w:spacing w:line="360" w:lineRule="auto"/>
        <w:jc w:val="center"/>
        <w:rPr>
          <w:rFonts w:ascii="宋体" w:hAnsi="宋体"/>
          <w:color w:val="auto"/>
          <w:highlight w:val="none"/>
        </w:rPr>
      </w:pPr>
      <w:r>
        <w:rPr>
          <w:rFonts w:hint="eastAsia" w:ascii="宋体" w:hAnsi="宋体"/>
          <w:color w:val="auto"/>
          <w:highlight w:val="none"/>
        </w:rPr>
        <w:t xml:space="preserve">第六章 投标文件格式 </w:t>
      </w:r>
    </w:p>
    <w:p w14:paraId="5E5A7145">
      <w:pPr>
        <w:pageBreakBefore w:val="0"/>
        <w:spacing w:line="360" w:lineRule="auto"/>
        <w:rPr>
          <w:rFonts w:ascii="黑体" w:eastAsia="黑体"/>
          <w:bCs/>
          <w:color w:val="auto"/>
          <w:sz w:val="44"/>
          <w:highlight w:val="none"/>
        </w:rPr>
      </w:pPr>
    </w:p>
    <w:p w14:paraId="09F510D7">
      <w:pPr>
        <w:pageBreakBefore w:val="0"/>
        <w:spacing w:line="360" w:lineRule="auto"/>
        <w:jc w:val="center"/>
        <w:rPr>
          <w:rFonts w:ascii="宋体" w:hAnsi="宋体"/>
          <w:b/>
          <w:color w:val="auto"/>
          <w:sz w:val="72"/>
          <w:highlight w:val="none"/>
        </w:rPr>
      </w:pPr>
      <w:r>
        <w:rPr>
          <w:rFonts w:hint="eastAsia" w:ascii="宋体" w:hAnsi="宋体"/>
          <w:b/>
          <w:color w:val="auto"/>
          <w:sz w:val="72"/>
          <w:highlight w:val="none"/>
        </w:rPr>
        <w:t>投  标  文  件</w:t>
      </w:r>
    </w:p>
    <w:p w14:paraId="6EE53945">
      <w:pPr>
        <w:pageBreakBefore w:val="0"/>
        <w:spacing w:line="360" w:lineRule="auto"/>
        <w:jc w:val="center"/>
        <w:rPr>
          <w:rFonts w:ascii="宋体" w:hAnsi="宋体"/>
          <w:b/>
          <w:color w:val="auto"/>
          <w:sz w:val="72"/>
          <w:highlight w:val="none"/>
        </w:rPr>
      </w:pPr>
    </w:p>
    <w:p w14:paraId="6A00C701">
      <w:pPr>
        <w:pageBreakBefore w:val="0"/>
        <w:spacing w:line="360" w:lineRule="auto"/>
        <w:jc w:val="center"/>
        <w:rPr>
          <w:rFonts w:ascii="宋体" w:hAnsi="宋体"/>
          <w:b/>
          <w:color w:val="auto"/>
          <w:sz w:val="72"/>
          <w:highlight w:val="none"/>
        </w:rPr>
      </w:pPr>
    </w:p>
    <w:p w14:paraId="4D19E61F">
      <w:pPr>
        <w:pageBreakBefore w:val="0"/>
        <w:spacing w:line="360" w:lineRule="auto"/>
        <w:jc w:val="center"/>
        <w:rPr>
          <w:rFonts w:ascii="宋体" w:hAnsi="宋体"/>
          <w:b/>
          <w:color w:val="auto"/>
          <w:sz w:val="36"/>
          <w:highlight w:val="none"/>
        </w:rPr>
      </w:pPr>
    </w:p>
    <w:p w14:paraId="0E1D0885">
      <w:pPr>
        <w:pageBreakBefore w:val="0"/>
        <w:spacing w:line="360" w:lineRule="auto"/>
        <w:rPr>
          <w:rFonts w:ascii="宋体" w:hAnsi="宋体"/>
          <w:b/>
          <w:color w:val="auto"/>
          <w:sz w:val="36"/>
          <w:highlight w:val="none"/>
        </w:rPr>
      </w:pPr>
    </w:p>
    <w:p w14:paraId="68F4CA2E">
      <w:pPr>
        <w:pageBreakBefore w:val="0"/>
        <w:spacing w:line="360" w:lineRule="auto"/>
        <w:jc w:val="center"/>
        <w:rPr>
          <w:rFonts w:ascii="宋体" w:hAnsi="宋体"/>
          <w:b/>
          <w:color w:val="auto"/>
          <w:sz w:val="36"/>
          <w:highlight w:val="none"/>
        </w:rPr>
      </w:pPr>
    </w:p>
    <w:p w14:paraId="506B2DC7">
      <w:pPr>
        <w:pageBreakBefore w:val="0"/>
        <w:spacing w:line="360" w:lineRule="auto"/>
        <w:ind w:firstLine="1807"/>
        <w:rPr>
          <w:rFonts w:ascii="宋体" w:hAnsi="宋体"/>
          <w:b/>
          <w:color w:val="auto"/>
          <w:sz w:val="36"/>
          <w:highlight w:val="non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14:paraId="1BC2395D">
      <w:pPr>
        <w:pageBreakBefore w:val="0"/>
        <w:spacing w:line="360" w:lineRule="auto"/>
        <w:ind w:firstLine="1807"/>
        <w:rPr>
          <w:rFonts w:ascii="宋体" w:hAnsi="宋体"/>
          <w:b/>
          <w:color w:val="auto"/>
          <w:sz w:val="36"/>
          <w:highlight w:val="none"/>
          <w:u w:val="single"/>
        </w:rPr>
      </w:pPr>
      <w:r>
        <w:rPr>
          <w:rFonts w:hint="eastAsia" w:ascii="宋体" w:hAnsi="宋体"/>
          <w:b/>
          <w:color w:val="auto"/>
          <w:sz w:val="36"/>
          <w:highlight w:val="none"/>
        </w:rPr>
        <w:t>招 标 编 号：</w:t>
      </w:r>
      <w:r>
        <w:rPr>
          <w:rFonts w:hint="eastAsia" w:ascii="宋体" w:hAnsi="宋体"/>
          <w:b/>
          <w:color w:val="auto"/>
          <w:sz w:val="36"/>
          <w:highlight w:val="none"/>
          <w:u w:val="single"/>
        </w:rPr>
        <w:t xml:space="preserve">               </w:t>
      </w:r>
    </w:p>
    <w:p w14:paraId="406F4107">
      <w:pPr>
        <w:pageBreakBefore w:val="0"/>
        <w:spacing w:line="360" w:lineRule="auto"/>
        <w:rPr>
          <w:rFonts w:ascii="宋体" w:hAnsi="宋体"/>
          <w:b/>
          <w:color w:val="auto"/>
          <w:sz w:val="36"/>
          <w:highlight w:val="none"/>
          <w:u w:val="single"/>
        </w:rPr>
      </w:pPr>
      <w:r>
        <w:rPr>
          <w:rFonts w:hint="eastAsia" w:ascii="宋体" w:hAnsi="宋体"/>
          <w:b/>
          <w:color w:val="auto"/>
          <w:sz w:val="36"/>
          <w:highlight w:val="none"/>
        </w:rPr>
        <w:t xml:space="preserve">          投标人名称 ：</w:t>
      </w:r>
      <w:r>
        <w:rPr>
          <w:rFonts w:hint="eastAsia" w:ascii="宋体" w:hAnsi="宋体"/>
          <w:b/>
          <w:color w:val="auto"/>
          <w:sz w:val="36"/>
          <w:highlight w:val="none"/>
          <w:u w:val="single"/>
        </w:rPr>
        <w:t xml:space="preserve">               </w:t>
      </w:r>
    </w:p>
    <w:p w14:paraId="7011F442">
      <w:pPr>
        <w:pageBreakBefore w:val="0"/>
        <w:spacing w:line="360" w:lineRule="auto"/>
        <w:rPr>
          <w:rFonts w:ascii="宋体" w:hAnsi="宋体"/>
          <w:b/>
          <w:color w:val="auto"/>
          <w:sz w:val="36"/>
          <w:highlight w:val="none"/>
          <w:u w:val="single"/>
        </w:rPr>
      </w:pPr>
      <w:r>
        <w:rPr>
          <w:rFonts w:hint="eastAsia" w:ascii="宋体" w:hAnsi="宋体"/>
          <w:b/>
          <w:color w:val="auto"/>
          <w:sz w:val="36"/>
          <w:highlight w:val="none"/>
        </w:rPr>
        <w:t xml:space="preserve">          日      期 ：</w:t>
      </w:r>
      <w:r>
        <w:rPr>
          <w:rFonts w:hint="eastAsia" w:ascii="宋体" w:hAnsi="宋体"/>
          <w:b/>
          <w:color w:val="auto"/>
          <w:sz w:val="36"/>
          <w:highlight w:val="none"/>
          <w:u w:val="single"/>
        </w:rPr>
        <w:t xml:space="preserve">               </w:t>
      </w:r>
    </w:p>
    <w:p w14:paraId="5E50C766">
      <w:pPr>
        <w:pageBreakBefore w:val="0"/>
        <w:spacing w:line="360" w:lineRule="auto"/>
        <w:ind w:firstLine="1807"/>
        <w:rPr>
          <w:rFonts w:ascii="宋体" w:hAnsi="宋体"/>
          <w:b/>
          <w:color w:val="auto"/>
          <w:sz w:val="36"/>
          <w:highlight w:val="none"/>
        </w:rPr>
      </w:pPr>
      <w:r>
        <w:rPr>
          <w:rFonts w:hint="eastAsia" w:ascii="宋体" w:hAnsi="宋体"/>
          <w:b/>
          <w:color w:val="auto"/>
          <w:sz w:val="36"/>
          <w:highlight w:val="none"/>
        </w:rPr>
        <w:t>投  标  人：</w:t>
      </w:r>
      <w:r>
        <w:rPr>
          <w:rFonts w:hint="eastAsia" w:ascii="宋体" w:hAnsi="宋体"/>
          <w:b/>
          <w:color w:val="auto"/>
          <w:sz w:val="36"/>
          <w:highlight w:val="none"/>
          <w:u w:val="single"/>
        </w:rPr>
        <w:t xml:space="preserve">         </w:t>
      </w:r>
      <w:r>
        <w:rPr>
          <w:rFonts w:hint="eastAsia" w:ascii="宋体" w:hAnsi="宋体"/>
          <w:b/>
          <w:color w:val="auto"/>
          <w:sz w:val="36"/>
          <w:highlight w:val="none"/>
        </w:rPr>
        <w:t>（签章）</w:t>
      </w:r>
    </w:p>
    <w:p w14:paraId="24B1C53B">
      <w:pPr>
        <w:pageBreakBefore w:val="0"/>
        <w:spacing w:line="360" w:lineRule="auto"/>
        <w:jc w:val="center"/>
        <w:rPr>
          <w:rFonts w:ascii="宋体" w:hAnsi="宋体"/>
          <w:b/>
          <w:bCs/>
          <w:color w:val="auto"/>
          <w:sz w:val="32"/>
          <w:szCs w:val="32"/>
          <w:highlight w:val="none"/>
        </w:rPr>
      </w:pPr>
    </w:p>
    <w:p w14:paraId="30D19C89">
      <w:pPr>
        <w:pageBreakBefore w:val="0"/>
        <w:spacing w:line="360" w:lineRule="auto"/>
        <w:jc w:val="center"/>
        <w:rPr>
          <w:rFonts w:ascii="宋体" w:hAnsi="宋体"/>
          <w:b/>
          <w:bCs/>
          <w:color w:val="auto"/>
          <w:sz w:val="32"/>
          <w:szCs w:val="32"/>
          <w:highlight w:val="none"/>
        </w:rPr>
      </w:pPr>
    </w:p>
    <w:p w14:paraId="7BCC70B4">
      <w:pPr>
        <w:pStyle w:val="225"/>
        <w:pageBreakBefore w:val="0"/>
        <w:spacing w:line="360" w:lineRule="auto"/>
        <w:ind w:firstLine="643"/>
        <w:rPr>
          <w:rFonts w:ascii="宋体" w:hAnsi="宋体"/>
          <w:b/>
          <w:bCs/>
          <w:color w:val="auto"/>
          <w:sz w:val="32"/>
          <w:szCs w:val="32"/>
          <w:highlight w:val="none"/>
        </w:rPr>
      </w:pPr>
    </w:p>
    <w:p w14:paraId="1A0AE177">
      <w:pPr>
        <w:pageBreakBefore w:val="0"/>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投标主要文件目录</w:t>
      </w:r>
    </w:p>
    <w:p w14:paraId="579A7B7C">
      <w:pPr>
        <w:pageBreakBefore w:val="0"/>
        <w:spacing w:line="360" w:lineRule="auto"/>
        <w:jc w:val="center"/>
        <w:rPr>
          <w:rFonts w:ascii="宋体" w:hAnsi="宋体"/>
          <w:b/>
          <w:bCs/>
          <w:color w:val="auto"/>
          <w:sz w:val="32"/>
          <w:szCs w:val="32"/>
          <w:highlight w:val="none"/>
        </w:rPr>
      </w:pPr>
    </w:p>
    <w:p w14:paraId="44ED41BC">
      <w:pPr>
        <w:pageBreakBefore w:val="0"/>
        <w:spacing w:line="360" w:lineRule="auto"/>
        <w:ind w:firstLine="480"/>
        <w:rPr>
          <w:rFonts w:ascii="宋体" w:hAnsi="宋体"/>
          <w:color w:val="auto"/>
          <w:sz w:val="24"/>
          <w:highlight w:val="none"/>
        </w:rPr>
      </w:pPr>
      <w:r>
        <w:rPr>
          <w:rFonts w:hint="eastAsia" w:ascii="宋体" w:hAnsi="宋体"/>
          <w:color w:val="auto"/>
          <w:sz w:val="24"/>
          <w:highlight w:val="none"/>
        </w:rPr>
        <w:t>一、资格审查响应对照表</w:t>
      </w:r>
    </w:p>
    <w:p w14:paraId="03762031">
      <w:pPr>
        <w:pageBreakBefore w:val="0"/>
        <w:spacing w:line="360" w:lineRule="auto"/>
        <w:ind w:left="480"/>
        <w:rPr>
          <w:rFonts w:ascii="宋体" w:hAnsi="宋体"/>
          <w:color w:val="auto"/>
          <w:sz w:val="24"/>
          <w:highlight w:val="none"/>
        </w:rPr>
      </w:pPr>
      <w:r>
        <w:rPr>
          <w:rFonts w:hint="eastAsia" w:ascii="宋体" w:hAnsi="宋体"/>
          <w:color w:val="auto"/>
          <w:sz w:val="24"/>
          <w:highlight w:val="none"/>
        </w:rPr>
        <w:t>二、符合性审查响应对照表</w:t>
      </w:r>
    </w:p>
    <w:p w14:paraId="20CEE02B">
      <w:pPr>
        <w:pageBreakBefore w:val="0"/>
        <w:spacing w:line="360" w:lineRule="auto"/>
        <w:ind w:left="480"/>
        <w:rPr>
          <w:rFonts w:ascii="宋体" w:hAnsi="宋体"/>
          <w:color w:val="auto"/>
          <w:sz w:val="24"/>
          <w:highlight w:val="none"/>
        </w:rPr>
      </w:pPr>
      <w:r>
        <w:rPr>
          <w:rFonts w:hint="eastAsia" w:ascii="宋体" w:hAnsi="宋体"/>
          <w:color w:val="auto"/>
          <w:sz w:val="24"/>
          <w:highlight w:val="none"/>
        </w:rPr>
        <w:t>三、非实质性响应对照表</w:t>
      </w:r>
    </w:p>
    <w:p w14:paraId="6410AE81">
      <w:pPr>
        <w:pageBreakBefore w:val="0"/>
        <w:spacing w:line="360" w:lineRule="auto"/>
        <w:ind w:firstLine="480"/>
        <w:rPr>
          <w:rFonts w:ascii="宋体" w:hAnsi="宋体"/>
          <w:b/>
          <w:bCs/>
          <w:color w:val="auto"/>
          <w:sz w:val="24"/>
          <w:highlight w:val="none"/>
        </w:rPr>
      </w:pPr>
      <w:r>
        <w:rPr>
          <w:rFonts w:hint="eastAsia" w:ascii="宋体" w:hAnsi="宋体"/>
          <w:color w:val="auto"/>
          <w:sz w:val="24"/>
          <w:highlight w:val="none"/>
        </w:rPr>
        <w:t>四</w:t>
      </w:r>
      <w:r>
        <w:rPr>
          <w:rFonts w:hint="eastAsia" w:ascii="宋体" w:hAnsi="宋体"/>
          <w:b/>
          <w:bCs/>
          <w:color w:val="auto"/>
          <w:sz w:val="24"/>
          <w:highlight w:val="none"/>
        </w:rPr>
        <w:t>、</w:t>
      </w:r>
      <w:r>
        <w:rPr>
          <w:rFonts w:hint="eastAsia" w:ascii="宋体" w:hAnsi="宋体"/>
          <w:i/>
          <w:color w:val="auto"/>
          <w:sz w:val="24"/>
          <w:highlight w:val="none"/>
          <w:u w:val="single"/>
        </w:rPr>
        <w:t>开标一览表</w:t>
      </w:r>
    </w:p>
    <w:p w14:paraId="023F59CC">
      <w:pPr>
        <w:pageBreakBefore w:val="0"/>
        <w:spacing w:line="360" w:lineRule="auto"/>
        <w:ind w:firstLine="480"/>
        <w:rPr>
          <w:rFonts w:ascii="宋体" w:hAnsi="宋体"/>
          <w:color w:val="auto"/>
          <w:sz w:val="24"/>
          <w:highlight w:val="none"/>
        </w:rPr>
      </w:pPr>
      <w:r>
        <w:rPr>
          <w:rFonts w:hint="eastAsia" w:ascii="宋体" w:hAnsi="宋体"/>
          <w:color w:val="auto"/>
          <w:sz w:val="24"/>
          <w:highlight w:val="none"/>
        </w:rPr>
        <w:t>五、分项报价表</w:t>
      </w:r>
    </w:p>
    <w:p w14:paraId="770903BC">
      <w:pPr>
        <w:pageBreakBefore w:val="0"/>
        <w:spacing w:line="360" w:lineRule="auto"/>
        <w:ind w:firstLine="480"/>
        <w:rPr>
          <w:rFonts w:ascii="宋体" w:hAnsi="宋体"/>
          <w:color w:val="auto"/>
          <w:sz w:val="24"/>
          <w:highlight w:val="none"/>
        </w:rPr>
      </w:pPr>
      <w:r>
        <w:rPr>
          <w:rFonts w:hint="eastAsia" w:ascii="宋体" w:hAnsi="宋体"/>
          <w:color w:val="auto"/>
          <w:sz w:val="24"/>
          <w:highlight w:val="none"/>
        </w:rPr>
        <w:t>六</w:t>
      </w:r>
      <w:r>
        <w:rPr>
          <w:rFonts w:hint="eastAsia" w:ascii="宋体" w:hAnsi="宋体" w:cs="Courier New"/>
          <w:color w:val="auto"/>
          <w:sz w:val="24"/>
          <w:szCs w:val="24"/>
          <w:highlight w:val="none"/>
        </w:rPr>
        <w:t>、</w:t>
      </w:r>
      <w:r>
        <w:rPr>
          <w:rFonts w:hint="eastAsia" w:ascii="宋体" w:hAnsi="宋体"/>
          <w:color w:val="auto"/>
          <w:sz w:val="24"/>
          <w:szCs w:val="24"/>
          <w:highlight w:val="none"/>
        </w:rPr>
        <w:t>技术参数响应及偏离表</w:t>
      </w:r>
    </w:p>
    <w:p w14:paraId="78C046F8">
      <w:pPr>
        <w:pageBreakBefore w:val="0"/>
        <w:spacing w:line="360" w:lineRule="auto"/>
        <w:ind w:firstLine="480"/>
        <w:rPr>
          <w:rFonts w:ascii="宋体" w:hAnsi="宋体"/>
          <w:color w:val="auto"/>
          <w:sz w:val="24"/>
          <w:highlight w:val="none"/>
        </w:rPr>
      </w:pPr>
      <w:r>
        <w:rPr>
          <w:rFonts w:hint="eastAsia" w:ascii="宋体" w:hAnsi="宋体"/>
          <w:color w:val="auto"/>
          <w:sz w:val="24"/>
          <w:highlight w:val="none"/>
        </w:rPr>
        <w:t>七、商务条款响应及偏离表</w:t>
      </w:r>
    </w:p>
    <w:p w14:paraId="3156897F">
      <w:pPr>
        <w:pageBreakBefore w:val="0"/>
        <w:spacing w:line="360" w:lineRule="auto"/>
        <w:ind w:firstLine="480"/>
        <w:rPr>
          <w:color w:val="auto"/>
          <w:sz w:val="36"/>
          <w:szCs w:val="36"/>
          <w:highlight w:val="none"/>
        </w:rPr>
      </w:pPr>
      <w:r>
        <w:rPr>
          <w:rFonts w:hint="eastAsia" w:ascii="宋体" w:hAnsi="宋体"/>
          <w:color w:val="auto"/>
          <w:sz w:val="24"/>
          <w:highlight w:val="none"/>
        </w:rPr>
        <w:t>八、其他 （投标人认为有必要提供的声明和文件，如有自拟并自行添加）</w:t>
      </w:r>
    </w:p>
    <w:p w14:paraId="02C63307">
      <w:pPr>
        <w:pageBreakBefore w:val="0"/>
        <w:spacing w:line="360" w:lineRule="auto"/>
        <w:contextualSpacing/>
        <w:jc w:val="center"/>
        <w:rPr>
          <w:rFonts w:ascii="宋体" w:hAnsi="宋体"/>
          <w:b/>
          <w:color w:val="auto"/>
          <w:sz w:val="72"/>
          <w:highlight w:val="none"/>
        </w:rPr>
      </w:pPr>
    </w:p>
    <w:p w14:paraId="602508B1">
      <w:pPr>
        <w:pageBreakBefore w:val="0"/>
        <w:spacing w:line="360" w:lineRule="auto"/>
        <w:contextualSpacing/>
        <w:jc w:val="center"/>
        <w:rPr>
          <w:rFonts w:ascii="宋体" w:hAnsi="宋体"/>
          <w:b/>
          <w:color w:val="auto"/>
          <w:sz w:val="72"/>
          <w:highlight w:val="none"/>
        </w:rPr>
      </w:pPr>
    </w:p>
    <w:p w14:paraId="57D504CF">
      <w:pPr>
        <w:pageBreakBefore w:val="0"/>
        <w:spacing w:line="360" w:lineRule="auto"/>
        <w:contextualSpacing/>
        <w:jc w:val="center"/>
        <w:rPr>
          <w:rFonts w:ascii="宋体" w:hAnsi="宋体"/>
          <w:b/>
          <w:color w:val="auto"/>
          <w:sz w:val="72"/>
          <w:highlight w:val="none"/>
        </w:rPr>
      </w:pPr>
    </w:p>
    <w:p w14:paraId="471C4083">
      <w:pPr>
        <w:pageBreakBefore w:val="0"/>
        <w:spacing w:line="360" w:lineRule="auto"/>
        <w:contextualSpacing/>
        <w:rPr>
          <w:rFonts w:ascii="宋体" w:hAnsi="宋体"/>
          <w:b/>
          <w:color w:val="auto"/>
          <w:sz w:val="36"/>
          <w:highlight w:val="none"/>
        </w:rPr>
      </w:pPr>
    </w:p>
    <w:p w14:paraId="4536FA36">
      <w:pPr>
        <w:pageBreakBefore w:val="0"/>
        <w:spacing w:line="360" w:lineRule="auto"/>
        <w:contextualSpacing/>
        <w:rPr>
          <w:rFonts w:ascii="宋体" w:hAnsi="宋体"/>
          <w:b/>
          <w:color w:val="auto"/>
          <w:sz w:val="36"/>
          <w:highlight w:val="none"/>
        </w:rPr>
      </w:pPr>
    </w:p>
    <w:p w14:paraId="4FA7A4CD">
      <w:pPr>
        <w:pageBreakBefore w:val="0"/>
        <w:spacing w:line="360" w:lineRule="auto"/>
        <w:contextualSpacing/>
        <w:rPr>
          <w:rFonts w:ascii="宋体" w:hAnsi="宋体"/>
          <w:b/>
          <w:color w:val="auto"/>
          <w:sz w:val="36"/>
          <w:highlight w:val="none"/>
        </w:rPr>
      </w:pPr>
    </w:p>
    <w:p w14:paraId="1D000D60">
      <w:pPr>
        <w:pageBreakBefore w:val="0"/>
        <w:spacing w:line="360" w:lineRule="auto"/>
        <w:contextualSpacing/>
        <w:rPr>
          <w:rFonts w:ascii="宋体" w:hAnsi="宋体"/>
          <w:b/>
          <w:color w:val="auto"/>
          <w:sz w:val="36"/>
          <w:highlight w:val="none"/>
        </w:rPr>
      </w:pPr>
    </w:p>
    <w:p w14:paraId="331D4643">
      <w:pPr>
        <w:rPr>
          <w:rFonts w:hint="eastAsia" w:ascii="宋体" w:hAnsi="宋体" w:eastAsia="宋体"/>
          <w:color w:val="auto"/>
          <w:sz w:val="32"/>
          <w:highlight w:val="none"/>
        </w:rPr>
      </w:pPr>
      <w:r>
        <w:rPr>
          <w:rFonts w:hint="eastAsia" w:ascii="宋体" w:hAnsi="宋体" w:eastAsia="宋体"/>
          <w:color w:val="auto"/>
          <w:sz w:val="32"/>
          <w:highlight w:val="none"/>
        </w:rPr>
        <w:br w:type="page" w:clear="all"/>
      </w:r>
    </w:p>
    <w:p w14:paraId="37090461">
      <w:pPr>
        <w:pStyle w:val="206"/>
        <w:pageBreakBefore w:val="0"/>
        <w:spacing w:line="360" w:lineRule="auto"/>
        <w:rPr>
          <w:rFonts w:ascii="宋体" w:hAnsi="宋体" w:eastAsia="宋体"/>
          <w:b w:val="0"/>
          <w:color w:val="auto"/>
          <w:sz w:val="32"/>
          <w:szCs w:val="32"/>
          <w:highlight w:val="none"/>
        </w:rPr>
      </w:pPr>
      <w:r>
        <w:rPr>
          <w:rFonts w:hint="eastAsia" w:ascii="宋体" w:hAnsi="宋体" w:eastAsia="宋体"/>
          <w:color w:val="auto"/>
          <w:sz w:val="32"/>
          <w:highlight w:val="none"/>
        </w:rPr>
        <w:t>一、资格审查响应对照表</w:t>
      </w:r>
    </w:p>
    <w:tbl>
      <w:tblPr>
        <w:tblStyle w:val="39"/>
        <w:tblW w:w="91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6311"/>
        <w:gridCol w:w="2207"/>
      </w:tblGrid>
      <w:tr w14:paraId="690C8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660" w:type="dxa"/>
            <w:noWrap w:val="0"/>
            <w:vAlign w:val="center"/>
          </w:tcPr>
          <w:p w14:paraId="0A841167">
            <w:pPr>
              <w:pageBreakBefore w:val="0"/>
              <w:spacing w:line="360" w:lineRule="auto"/>
              <w:jc w:val="center"/>
              <w:rPr>
                <w:rFonts w:ascii="幼圆" w:eastAsia="幼圆"/>
                <w:b/>
                <w:color w:val="auto"/>
                <w:szCs w:val="21"/>
                <w:highlight w:val="none"/>
              </w:rPr>
            </w:pPr>
            <w:r>
              <w:rPr>
                <w:rFonts w:hint="eastAsia" w:ascii="幼圆" w:eastAsia="幼圆"/>
                <w:b/>
                <w:color w:val="auto"/>
                <w:szCs w:val="21"/>
                <w:highlight w:val="none"/>
              </w:rPr>
              <w:t>序号</w:t>
            </w:r>
          </w:p>
        </w:tc>
        <w:tc>
          <w:tcPr>
            <w:tcW w:w="6311" w:type="dxa"/>
            <w:noWrap w:val="0"/>
            <w:vAlign w:val="center"/>
          </w:tcPr>
          <w:p w14:paraId="1CB56DAA">
            <w:pPr>
              <w:pageBreakBefore w:val="0"/>
              <w:spacing w:line="360" w:lineRule="auto"/>
              <w:jc w:val="center"/>
              <w:rPr>
                <w:rFonts w:ascii="幼圆" w:eastAsia="幼圆"/>
                <w:b/>
                <w:color w:val="auto"/>
                <w:szCs w:val="21"/>
                <w:highlight w:val="none"/>
              </w:rPr>
            </w:pPr>
            <w:r>
              <w:rPr>
                <w:rFonts w:hint="eastAsia" w:ascii="幼圆" w:eastAsia="幼圆"/>
                <w:b/>
                <w:color w:val="auto"/>
                <w:szCs w:val="21"/>
                <w:highlight w:val="none"/>
              </w:rPr>
              <w:t>资格审查响应内容</w:t>
            </w:r>
          </w:p>
        </w:tc>
        <w:tc>
          <w:tcPr>
            <w:tcW w:w="2207" w:type="dxa"/>
            <w:noWrap w:val="0"/>
            <w:vAlign w:val="center"/>
          </w:tcPr>
          <w:p w14:paraId="4E59A271">
            <w:pPr>
              <w:pageBreakBefore w:val="0"/>
              <w:spacing w:line="360" w:lineRule="auto"/>
              <w:jc w:val="center"/>
              <w:rPr>
                <w:rFonts w:ascii="幼圆" w:eastAsia="幼圆"/>
                <w:b/>
                <w:color w:val="auto"/>
                <w:szCs w:val="21"/>
                <w:highlight w:val="none"/>
              </w:rPr>
            </w:pPr>
            <w:r>
              <w:rPr>
                <w:rFonts w:hint="eastAsia" w:ascii="幼圆" w:eastAsia="幼圆"/>
                <w:b/>
                <w:color w:val="auto"/>
                <w:szCs w:val="21"/>
                <w:highlight w:val="none"/>
              </w:rPr>
              <w:t>是否响应</w:t>
            </w:r>
          </w:p>
          <w:p w14:paraId="1388F64C">
            <w:pPr>
              <w:pageBreakBefore w:val="0"/>
              <w:spacing w:line="360" w:lineRule="auto"/>
              <w:jc w:val="center"/>
              <w:rPr>
                <w:rFonts w:ascii="幼圆" w:eastAsia="幼圆"/>
                <w:b/>
                <w:color w:val="auto"/>
                <w:szCs w:val="21"/>
                <w:highlight w:val="none"/>
              </w:rPr>
            </w:pPr>
            <w:r>
              <w:rPr>
                <w:rFonts w:hint="eastAsia" w:ascii="幼圆" w:eastAsia="幼圆"/>
                <w:b/>
                <w:color w:val="auto"/>
                <w:szCs w:val="21"/>
                <w:highlight w:val="none"/>
              </w:rPr>
              <w:t>（填是或者否）</w:t>
            </w:r>
          </w:p>
        </w:tc>
      </w:tr>
      <w:tr w14:paraId="185DF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9178" w:type="dxa"/>
            <w:gridSpan w:val="3"/>
            <w:noWrap w:val="0"/>
            <w:vAlign w:val="center"/>
          </w:tcPr>
          <w:p w14:paraId="6F4920C6">
            <w:pPr>
              <w:pageBreakBefore w:val="0"/>
              <w:spacing w:line="360" w:lineRule="auto"/>
              <w:rPr>
                <w:rFonts w:ascii="宋体" w:hAnsi="宋体"/>
                <w:b/>
                <w:color w:val="auto"/>
                <w:szCs w:val="21"/>
                <w:highlight w:val="none"/>
              </w:rPr>
            </w:pPr>
            <w:r>
              <w:rPr>
                <w:rFonts w:hint="eastAsia" w:ascii="宋体" w:hAnsi="宋体"/>
                <w:b/>
                <w:color w:val="auto"/>
                <w:szCs w:val="21"/>
                <w:highlight w:val="none"/>
              </w:rPr>
              <w:t>通用资格条件</w:t>
            </w:r>
          </w:p>
        </w:tc>
      </w:tr>
      <w:tr w14:paraId="585F6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0" w:type="dxa"/>
            <w:noWrap w:val="0"/>
            <w:vAlign w:val="center"/>
          </w:tcPr>
          <w:p w14:paraId="2A0ECA00">
            <w:pPr>
              <w:spacing w:line="360" w:lineRule="auto"/>
              <w:jc w:val="center"/>
              <w:rPr>
                <w:rFonts w:ascii="宋体" w:hAnsi="宋体"/>
                <w:b/>
                <w:color w:val="auto"/>
                <w:sz w:val="21"/>
                <w:szCs w:val="21"/>
                <w:highlight w:val="none"/>
              </w:rPr>
            </w:pPr>
            <w:r>
              <w:rPr>
                <w:rFonts w:hint="eastAsia" w:ascii="宋体" w:hAnsi="宋体"/>
                <w:szCs w:val="21"/>
                <w:highlight w:val="none"/>
              </w:rPr>
              <w:t>1</w:t>
            </w:r>
          </w:p>
        </w:tc>
        <w:tc>
          <w:tcPr>
            <w:tcW w:w="6311" w:type="dxa"/>
            <w:noWrap w:val="0"/>
            <w:vAlign w:val="center"/>
          </w:tcPr>
          <w:p w14:paraId="444F8F61">
            <w:pPr>
              <w:spacing w:line="360" w:lineRule="auto"/>
              <w:rPr>
                <w:rFonts w:ascii="宋体" w:hAnsi="宋体"/>
                <w:iCs/>
                <w:color w:val="auto"/>
                <w:sz w:val="21"/>
                <w:szCs w:val="21"/>
                <w:highlight w:val="none"/>
              </w:rPr>
            </w:pPr>
            <w:r>
              <w:rPr>
                <w:rFonts w:hint="eastAsia" w:ascii="宋体" w:hAnsi="宋体" w:cs="宋体"/>
                <w:szCs w:val="21"/>
                <w:highlight w:val="none"/>
              </w:rPr>
              <w:t>法人或者其他组织的营业执照等证明文件，自然人的身份证明</w:t>
            </w:r>
            <w:r>
              <w:rPr>
                <w:rFonts w:hint="eastAsia" w:ascii="宋体" w:hAnsi="宋体"/>
                <w:szCs w:val="21"/>
                <w:highlight w:val="none"/>
              </w:rPr>
              <w:t>（身份证为正、反面）</w:t>
            </w:r>
          </w:p>
        </w:tc>
        <w:tc>
          <w:tcPr>
            <w:tcW w:w="2207" w:type="dxa"/>
            <w:noWrap w:val="0"/>
            <w:vAlign w:val="center"/>
          </w:tcPr>
          <w:p w14:paraId="3BEB581C">
            <w:pPr>
              <w:spacing w:line="360" w:lineRule="auto"/>
              <w:jc w:val="center"/>
              <w:rPr>
                <w:rFonts w:ascii="宋体" w:hAnsi="宋体"/>
                <w:b/>
                <w:color w:val="auto"/>
                <w:sz w:val="21"/>
                <w:szCs w:val="21"/>
                <w:highlight w:val="none"/>
              </w:rPr>
            </w:pPr>
          </w:p>
        </w:tc>
      </w:tr>
      <w:tr w14:paraId="671F4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0" w:type="dxa"/>
            <w:noWrap w:val="0"/>
            <w:vAlign w:val="center"/>
          </w:tcPr>
          <w:p w14:paraId="384DA78A">
            <w:pPr>
              <w:spacing w:line="360" w:lineRule="auto"/>
              <w:jc w:val="center"/>
              <w:rPr>
                <w:rFonts w:ascii="宋体" w:hAnsi="宋体"/>
                <w:color w:val="auto"/>
                <w:sz w:val="21"/>
                <w:szCs w:val="21"/>
                <w:highlight w:val="none"/>
              </w:rPr>
            </w:pPr>
            <w:r>
              <w:rPr>
                <w:rFonts w:hint="eastAsia" w:ascii="宋体" w:hAnsi="宋体"/>
                <w:szCs w:val="21"/>
                <w:highlight w:val="none"/>
              </w:rPr>
              <w:t>2</w:t>
            </w:r>
          </w:p>
        </w:tc>
        <w:tc>
          <w:tcPr>
            <w:tcW w:w="6311" w:type="dxa"/>
            <w:noWrap w:val="0"/>
            <w:vAlign w:val="center"/>
          </w:tcPr>
          <w:p w14:paraId="076EF5AA">
            <w:pPr>
              <w:spacing w:line="360" w:lineRule="auto"/>
              <w:rPr>
                <w:rFonts w:ascii="宋体" w:hAnsi="宋体"/>
                <w:iCs/>
                <w:color w:val="auto"/>
                <w:sz w:val="21"/>
                <w:szCs w:val="21"/>
                <w:highlight w:val="none"/>
              </w:rPr>
            </w:pPr>
            <w:r>
              <w:rPr>
                <w:rFonts w:hint="eastAsia" w:ascii="宋体" w:hAnsi="宋体" w:cs="宋体"/>
                <w:szCs w:val="21"/>
                <w:highlight w:val="none"/>
              </w:rPr>
              <w:t>依法缴纳职工社会保障资金的证明材料</w:t>
            </w:r>
            <w:r>
              <w:rPr>
                <w:rFonts w:hint="eastAsia" w:ascii="宋体" w:hAnsi="宋体" w:cs="宋体"/>
                <w:b/>
                <w:bCs/>
                <w:szCs w:val="21"/>
                <w:highlight w:val="none"/>
              </w:rPr>
              <w:t>(税务、银行或社会保险基金管理部门出具的近三个月内任意一个月缴纳职工社会保障资金的缴款凭证或缴款证明)</w:t>
            </w:r>
          </w:p>
        </w:tc>
        <w:tc>
          <w:tcPr>
            <w:tcW w:w="2207" w:type="dxa"/>
            <w:noWrap w:val="0"/>
            <w:vAlign w:val="center"/>
          </w:tcPr>
          <w:p w14:paraId="3AA91FC8">
            <w:pPr>
              <w:spacing w:line="360" w:lineRule="auto"/>
              <w:jc w:val="center"/>
              <w:rPr>
                <w:rFonts w:ascii="宋体" w:hAnsi="宋体"/>
                <w:color w:val="auto"/>
                <w:sz w:val="21"/>
                <w:szCs w:val="21"/>
                <w:highlight w:val="none"/>
              </w:rPr>
            </w:pPr>
          </w:p>
        </w:tc>
      </w:tr>
      <w:tr w14:paraId="1B085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0" w:type="dxa"/>
            <w:noWrap w:val="0"/>
            <w:vAlign w:val="center"/>
          </w:tcPr>
          <w:p w14:paraId="5CC481AC">
            <w:pPr>
              <w:spacing w:line="360" w:lineRule="auto"/>
              <w:jc w:val="center"/>
              <w:rPr>
                <w:rFonts w:ascii="宋体" w:hAnsi="宋体"/>
                <w:color w:val="auto"/>
                <w:sz w:val="21"/>
                <w:szCs w:val="21"/>
                <w:highlight w:val="none"/>
              </w:rPr>
            </w:pPr>
            <w:r>
              <w:rPr>
                <w:rFonts w:hint="eastAsia" w:ascii="宋体" w:hAnsi="宋体"/>
                <w:szCs w:val="21"/>
                <w:highlight w:val="none"/>
              </w:rPr>
              <w:t>3</w:t>
            </w:r>
          </w:p>
        </w:tc>
        <w:tc>
          <w:tcPr>
            <w:tcW w:w="6311" w:type="dxa"/>
            <w:noWrap w:val="0"/>
            <w:vAlign w:val="center"/>
          </w:tcPr>
          <w:p w14:paraId="626C8A63">
            <w:pPr>
              <w:spacing w:line="360" w:lineRule="auto"/>
              <w:rPr>
                <w:rFonts w:ascii="宋体" w:hAnsi="宋体"/>
                <w:iCs/>
                <w:color w:val="auto"/>
                <w:sz w:val="21"/>
                <w:szCs w:val="21"/>
                <w:highlight w:val="none"/>
              </w:rPr>
            </w:pPr>
            <w:r>
              <w:rPr>
                <w:rFonts w:hint="eastAsia" w:ascii="宋体" w:hAnsi="宋体" w:cs="宋体"/>
                <w:szCs w:val="21"/>
                <w:highlight w:val="none"/>
              </w:rPr>
              <w:t>供应商近三个月内任意一份依法纳税的缴款凭证</w:t>
            </w:r>
          </w:p>
        </w:tc>
        <w:tc>
          <w:tcPr>
            <w:tcW w:w="2207" w:type="dxa"/>
            <w:noWrap w:val="0"/>
            <w:vAlign w:val="center"/>
          </w:tcPr>
          <w:p w14:paraId="72313BD0">
            <w:pPr>
              <w:spacing w:line="360" w:lineRule="auto"/>
              <w:jc w:val="center"/>
              <w:rPr>
                <w:rFonts w:ascii="宋体" w:hAnsi="宋体"/>
                <w:color w:val="auto"/>
                <w:sz w:val="21"/>
                <w:szCs w:val="21"/>
                <w:highlight w:val="none"/>
              </w:rPr>
            </w:pPr>
          </w:p>
        </w:tc>
      </w:tr>
      <w:tr w14:paraId="77FA5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0" w:type="dxa"/>
            <w:noWrap w:val="0"/>
            <w:vAlign w:val="center"/>
          </w:tcPr>
          <w:p w14:paraId="32175C36">
            <w:pPr>
              <w:spacing w:line="360" w:lineRule="auto"/>
              <w:jc w:val="center"/>
              <w:rPr>
                <w:rFonts w:ascii="宋体" w:hAnsi="宋体"/>
                <w:color w:val="auto"/>
                <w:sz w:val="21"/>
                <w:szCs w:val="21"/>
                <w:highlight w:val="none"/>
              </w:rPr>
            </w:pPr>
            <w:r>
              <w:rPr>
                <w:rFonts w:hint="eastAsia" w:ascii="宋体" w:hAnsi="宋体"/>
                <w:szCs w:val="21"/>
                <w:highlight w:val="none"/>
              </w:rPr>
              <w:t>4</w:t>
            </w:r>
          </w:p>
        </w:tc>
        <w:tc>
          <w:tcPr>
            <w:tcW w:w="6311" w:type="dxa"/>
            <w:noWrap w:val="0"/>
            <w:vAlign w:val="center"/>
          </w:tcPr>
          <w:p w14:paraId="2230C736">
            <w:pPr>
              <w:spacing w:line="360" w:lineRule="auto"/>
              <w:rPr>
                <w:rFonts w:ascii="宋体" w:hAnsi="宋体"/>
                <w:iCs/>
                <w:color w:val="auto"/>
                <w:sz w:val="21"/>
                <w:szCs w:val="21"/>
                <w:highlight w:val="none"/>
              </w:rPr>
            </w:pPr>
            <w:r>
              <w:rPr>
                <w:rFonts w:hint="eastAsia" w:ascii="宋体" w:hAnsi="宋体" w:cs="宋体"/>
                <w:szCs w:val="21"/>
                <w:highlight w:val="none"/>
              </w:rPr>
              <w:t>上一年度的财务状况情况</w:t>
            </w:r>
            <w:r>
              <w:rPr>
                <w:rFonts w:hint="eastAsia" w:ascii="宋体" w:hAnsi="宋体" w:cs="宋体"/>
                <w:b/>
                <w:bCs/>
                <w:szCs w:val="21"/>
                <w:highlight w:val="none"/>
              </w:rPr>
              <w:t>（成立不满一年不需提供）</w:t>
            </w:r>
          </w:p>
        </w:tc>
        <w:tc>
          <w:tcPr>
            <w:tcW w:w="2207" w:type="dxa"/>
            <w:noWrap w:val="0"/>
            <w:vAlign w:val="center"/>
          </w:tcPr>
          <w:p w14:paraId="774E2708">
            <w:pPr>
              <w:spacing w:line="360" w:lineRule="auto"/>
              <w:jc w:val="center"/>
              <w:rPr>
                <w:rFonts w:ascii="宋体" w:hAnsi="宋体"/>
                <w:color w:val="auto"/>
                <w:sz w:val="21"/>
                <w:szCs w:val="21"/>
                <w:highlight w:val="none"/>
              </w:rPr>
            </w:pPr>
          </w:p>
        </w:tc>
      </w:tr>
      <w:tr w14:paraId="60171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0" w:type="dxa"/>
            <w:noWrap w:val="0"/>
            <w:vAlign w:val="center"/>
          </w:tcPr>
          <w:p w14:paraId="6CC9F098">
            <w:pPr>
              <w:spacing w:line="360" w:lineRule="auto"/>
              <w:jc w:val="center"/>
              <w:rPr>
                <w:rFonts w:ascii="宋体" w:hAnsi="宋体"/>
                <w:color w:val="auto"/>
                <w:sz w:val="21"/>
                <w:szCs w:val="21"/>
                <w:highlight w:val="none"/>
              </w:rPr>
            </w:pPr>
            <w:r>
              <w:rPr>
                <w:rFonts w:hint="eastAsia" w:ascii="宋体" w:hAnsi="宋体"/>
                <w:szCs w:val="21"/>
                <w:highlight w:val="none"/>
              </w:rPr>
              <w:t>5</w:t>
            </w:r>
          </w:p>
        </w:tc>
        <w:tc>
          <w:tcPr>
            <w:tcW w:w="6311" w:type="dxa"/>
            <w:noWrap w:val="0"/>
            <w:vAlign w:val="center"/>
          </w:tcPr>
          <w:p w14:paraId="7CC98452">
            <w:pPr>
              <w:spacing w:line="360" w:lineRule="auto"/>
              <w:rPr>
                <w:rFonts w:ascii="宋体" w:hAnsi="宋体"/>
                <w:iCs/>
                <w:color w:val="auto"/>
                <w:sz w:val="21"/>
                <w:szCs w:val="21"/>
                <w:highlight w:val="none"/>
              </w:rPr>
            </w:pPr>
            <w:r>
              <w:rPr>
                <w:rFonts w:hint="eastAsia" w:ascii="宋体" w:hAnsi="宋体" w:cs="宋体"/>
                <w:szCs w:val="21"/>
                <w:highlight w:val="none"/>
              </w:rPr>
              <w:t>具备履行合同所必需的设备和专业技术能力的证明材料</w:t>
            </w:r>
          </w:p>
        </w:tc>
        <w:tc>
          <w:tcPr>
            <w:tcW w:w="2207" w:type="dxa"/>
            <w:noWrap w:val="0"/>
            <w:vAlign w:val="center"/>
          </w:tcPr>
          <w:p w14:paraId="7AEA69B2">
            <w:pPr>
              <w:spacing w:line="360" w:lineRule="auto"/>
              <w:jc w:val="center"/>
              <w:rPr>
                <w:rFonts w:ascii="宋体" w:hAnsi="宋体"/>
                <w:color w:val="auto"/>
                <w:sz w:val="21"/>
                <w:szCs w:val="21"/>
                <w:highlight w:val="none"/>
              </w:rPr>
            </w:pPr>
          </w:p>
        </w:tc>
      </w:tr>
      <w:tr w14:paraId="01D6D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660" w:type="dxa"/>
            <w:noWrap w:val="0"/>
            <w:vAlign w:val="center"/>
          </w:tcPr>
          <w:p w14:paraId="0BB04152">
            <w:pPr>
              <w:spacing w:line="360" w:lineRule="auto"/>
              <w:jc w:val="center"/>
              <w:rPr>
                <w:rFonts w:ascii="宋体" w:hAnsi="宋体"/>
                <w:color w:val="auto"/>
                <w:sz w:val="21"/>
                <w:szCs w:val="21"/>
                <w:highlight w:val="none"/>
              </w:rPr>
            </w:pPr>
            <w:r>
              <w:rPr>
                <w:rFonts w:hint="eastAsia" w:ascii="宋体" w:hAnsi="宋体"/>
                <w:szCs w:val="21"/>
                <w:highlight w:val="none"/>
              </w:rPr>
              <w:t>6</w:t>
            </w:r>
          </w:p>
        </w:tc>
        <w:tc>
          <w:tcPr>
            <w:tcW w:w="6311" w:type="dxa"/>
            <w:noWrap w:val="0"/>
            <w:vAlign w:val="center"/>
          </w:tcPr>
          <w:p w14:paraId="12B2C024">
            <w:pPr>
              <w:spacing w:line="360" w:lineRule="auto"/>
              <w:rPr>
                <w:rFonts w:ascii="宋体" w:hAnsi="宋体"/>
                <w:iCs/>
                <w:color w:val="auto"/>
                <w:sz w:val="21"/>
                <w:szCs w:val="21"/>
                <w:highlight w:val="none"/>
              </w:rPr>
            </w:pPr>
            <w:r>
              <w:rPr>
                <w:rFonts w:hint="eastAsia" w:ascii="宋体" w:hAnsi="宋体" w:cs="宋体"/>
                <w:szCs w:val="21"/>
                <w:highlight w:val="none"/>
              </w:rPr>
              <w:t xml:space="preserve"> 参加本次政府采购活动前3年内在经营活动中没有重大违法记录的书面声明</w:t>
            </w:r>
          </w:p>
        </w:tc>
        <w:tc>
          <w:tcPr>
            <w:tcW w:w="2207" w:type="dxa"/>
            <w:noWrap w:val="0"/>
            <w:vAlign w:val="center"/>
          </w:tcPr>
          <w:p w14:paraId="46D125BE">
            <w:pPr>
              <w:spacing w:line="360" w:lineRule="auto"/>
              <w:jc w:val="center"/>
              <w:rPr>
                <w:rFonts w:ascii="宋体" w:hAnsi="宋体"/>
                <w:color w:val="auto"/>
                <w:sz w:val="21"/>
                <w:szCs w:val="21"/>
                <w:highlight w:val="none"/>
              </w:rPr>
            </w:pPr>
          </w:p>
        </w:tc>
      </w:tr>
      <w:tr w14:paraId="5606F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0" w:type="dxa"/>
            <w:noWrap w:val="0"/>
            <w:vAlign w:val="center"/>
          </w:tcPr>
          <w:p w14:paraId="0C1663BB">
            <w:pPr>
              <w:spacing w:line="360" w:lineRule="auto"/>
              <w:jc w:val="center"/>
              <w:rPr>
                <w:rFonts w:hint="default" w:ascii="宋体" w:hAnsi="宋体"/>
                <w:color w:val="auto"/>
                <w:sz w:val="21"/>
                <w:szCs w:val="21"/>
                <w:highlight w:val="none"/>
                <w:lang w:val="en-US"/>
              </w:rPr>
            </w:pPr>
            <w:r>
              <w:rPr>
                <w:rFonts w:hint="eastAsia" w:ascii="宋体" w:hAnsi="宋体"/>
                <w:szCs w:val="21"/>
                <w:highlight w:val="none"/>
              </w:rPr>
              <w:t>7</w:t>
            </w:r>
          </w:p>
        </w:tc>
        <w:tc>
          <w:tcPr>
            <w:tcW w:w="6311" w:type="dxa"/>
            <w:noWrap w:val="0"/>
            <w:vAlign w:val="center"/>
          </w:tcPr>
          <w:p w14:paraId="231FD5CA">
            <w:pPr>
              <w:spacing w:line="360" w:lineRule="auto"/>
              <w:rPr>
                <w:rFonts w:hint="eastAsia" w:ascii="宋体" w:hAnsi="宋体"/>
                <w:color w:val="auto"/>
                <w:sz w:val="21"/>
                <w:szCs w:val="21"/>
                <w:highlight w:val="none"/>
                <w:lang w:val="en-US" w:eastAsia="zh-CN"/>
              </w:rPr>
            </w:pPr>
            <w:r>
              <w:rPr>
                <w:rFonts w:hint="eastAsia" w:ascii="宋体" w:hAnsi="宋体" w:cs="宋体"/>
                <w:szCs w:val="21"/>
                <w:highlight w:val="none"/>
              </w:rPr>
              <w:t>未被“信用中国”网站（www.creditchina.gov.cn）、“中国政府采购网"(www.ccgp.gov.cn)列入失信被执行人、重大税收违法案件当事人名单、政府采购严重违法失信行为记录名单</w:t>
            </w:r>
          </w:p>
        </w:tc>
        <w:tc>
          <w:tcPr>
            <w:tcW w:w="2207" w:type="dxa"/>
            <w:noWrap w:val="0"/>
            <w:vAlign w:val="center"/>
          </w:tcPr>
          <w:p w14:paraId="6D900262">
            <w:pPr>
              <w:spacing w:line="360" w:lineRule="auto"/>
              <w:jc w:val="center"/>
              <w:rPr>
                <w:rFonts w:ascii="宋体" w:hAnsi="宋体"/>
                <w:color w:val="auto"/>
                <w:sz w:val="21"/>
                <w:szCs w:val="21"/>
                <w:highlight w:val="none"/>
              </w:rPr>
            </w:pPr>
          </w:p>
        </w:tc>
      </w:tr>
      <w:tr w14:paraId="0E7D8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60" w:type="dxa"/>
            <w:noWrap w:val="0"/>
            <w:vAlign w:val="center"/>
          </w:tcPr>
          <w:p w14:paraId="041C7E80">
            <w:pPr>
              <w:spacing w:line="360" w:lineRule="auto"/>
              <w:jc w:val="center"/>
              <w:rPr>
                <w:rFonts w:hint="default" w:ascii="宋体" w:hAnsi="宋体"/>
                <w:color w:val="auto"/>
                <w:sz w:val="21"/>
                <w:szCs w:val="21"/>
                <w:highlight w:val="none"/>
                <w:lang w:val="en-US"/>
              </w:rPr>
            </w:pPr>
            <w:r>
              <w:rPr>
                <w:rFonts w:hint="eastAsia" w:ascii="宋体" w:hAnsi="宋体"/>
                <w:szCs w:val="21"/>
                <w:highlight w:val="none"/>
              </w:rPr>
              <w:t>8</w:t>
            </w:r>
          </w:p>
        </w:tc>
        <w:tc>
          <w:tcPr>
            <w:tcW w:w="6311" w:type="dxa"/>
            <w:noWrap w:val="0"/>
            <w:vAlign w:val="center"/>
          </w:tcPr>
          <w:p w14:paraId="29F3E217">
            <w:pPr>
              <w:spacing w:line="360" w:lineRule="auto"/>
              <w:rPr>
                <w:rFonts w:hint="eastAsia" w:ascii="宋体" w:hAnsi="宋体"/>
                <w:color w:val="auto"/>
                <w:sz w:val="21"/>
                <w:szCs w:val="21"/>
                <w:highlight w:val="none"/>
                <w:lang w:val="en-US" w:eastAsia="zh-CN"/>
              </w:rPr>
            </w:pPr>
            <w:r>
              <w:rPr>
                <w:rFonts w:hint="eastAsia" w:ascii="宋体" w:hAnsi="宋体" w:cs="宋体"/>
                <w:szCs w:val="21"/>
                <w:highlight w:val="none"/>
              </w:rPr>
              <w:t>供应商信用承诺函</w:t>
            </w:r>
          </w:p>
        </w:tc>
        <w:tc>
          <w:tcPr>
            <w:tcW w:w="2207" w:type="dxa"/>
            <w:noWrap w:val="0"/>
            <w:vAlign w:val="center"/>
          </w:tcPr>
          <w:p w14:paraId="09B0F0F0">
            <w:pPr>
              <w:spacing w:line="360" w:lineRule="auto"/>
              <w:jc w:val="center"/>
              <w:rPr>
                <w:rFonts w:ascii="宋体" w:hAnsi="宋体"/>
                <w:color w:val="auto"/>
                <w:sz w:val="21"/>
                <w:szCs w:val="21"/>
                <w:highlight w:val="none"/>
              </w:rPr>
            </w:pPr>
          </w:p>
        </w:tc>
      </w:tr>
      <w:tr w14:paraId="687D2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9178" w:type="dxa"/>
            <w:gridSpan w:val="3"/>
            <w:noWrap w:val="0"/>
            <w:vAlign w:val="center"/>
          </w:tcPr>
          <w:p w14:paraId="035EBC6D">
            <w:pPr>
              <w:pageBreakBefore w:val="0"/>
              <w:spacing w:line="360" w:lineRule="auto"/>
              <w:rPr>
                <w:rFonts w:ascii="宋体" w:hAnsi="宋体"/>
                <w:color w:val="auto"/>
                <w:szCs w:val="21"/>
                <w:highlight w:val="none"/>
              </w:rPr>
            </w:pPr>
            <w:r>
              <w:rPr>
                <w:rFonts w:hint="eastAsia" w:ascii="宋体" w:hAnsi="宋体" w:cs="宋体"/>
                <w:b/>
                <w:bCs/>
                <w:color w:val="auto"/>
                <w:szCs w:val="21"/>
                <w:highlight w:val="none"/>
              </w:rPr>
              <w:t>落实政府采购政策需满足的资格要求</w:t>
            </w:r>
          </w:p>
        </w:tc>
      </w:tr>
      <w:tr w14:paraId="3DB84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660" w:type="dxa"/>
            <w:noWrap w:val="0"/>
            <w:vAlign w:val="center"/>
          </w:tcPr>
          <w:p w14:paraId="30843564">
            <w:pPr>
              <w:pageBreakBefore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6311" w:type="dxa"/>
            <w:noWrap w:val="0"/>
            <w:vAlign w:val="center"/>
          </w:tcPr>
          <w:p w14:paraId="0643AD39">
            <w:pPr>
              <w:keepNext w:val="0"/>
              <w:keepLines w:val="0"/>
              <w:pageBreakBefore w:val="0"/>
              <w:widowControl w:val="0"/>
              <w:spacing w:line="360" w:lineRule="auto"/>
              <w:ind w:firstLine="0"/>
              <w:rPr>
                <w:rFonts w:hint="eastAsia" w:ascii="宋体" w:hAnsi="宋体" w:cs="宋体"/>
                <w:color w:val="auto"/>
                <w:szCs w:val="21"/>
                <w:highlight w:val="none"/>
              </w:rPr>
            </w:pPr>
            <w:r>
              <w:rPr>
                <w:rFonts w:hint="eastAsia" w:ascii="Times New Roman" w:hAnsi="Times New Roman" w:cs="宋体"/>
                <w:i/>
                <w:iCs/>
                <w:color w:val="auto"/>
                <w:szCs w:val="21"/>
                <w:highlight w:val="none"/>
                <w:u w:val="single"/>
                <w:lang w:val="en-US" w:eastAsia="zh-CN"/>
              </w:rPr>
              <w:t>/</w:t>
            </w:r>
          </w:p>
        </w:tc>
        <w:tc>
          <w:tcPr>
            <w:tcW w:w="2207" w:type="dxa"/>
            <w:noWrap w:val="0"/>
            <w:vAlign w:val="center"/>
          </w:tcPr>
          <w:p w14:paraId="42306ED9">
            <w:pPr>
              <w:pageBreakBefore w:val="0"/>
              <w:spacing w:line="360" w:lineRule="auto"/>
              <w:rPr>
                <w:rFonts w:ascii="宋体" w:hAnsi="宋体"/>
                <w:color w:val="auto"/>
                <w:szCs w:val="21"/>
                <w:highlight w:val="none"/>
              </w:rPr>
            </w:pPr>
          </w:p>
        </w:tc>
      </w:tr>
      <w:tr w14:paraId="3E957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9178" w:type="dxa"/>
            <w:gridSpan w:val="3"/>
            <w:noWrap w:val="0"/>
            <w:vAlign w:val="center"/>
          </w:tcPr>
          <w:p w14:paraId="5D0D69E6">
            <w:pPr>
              <w:pageBreakBefore w:val="0"/>
              <w:spacing w:line="360" w:lineRule="auto"/>
              <w:rPr>
                <w:rFonts w:ascii="宋体" w:hAnsi="宋体"/>
                <w:color w:val="auto"/>
                <w:szCs w:val="21"/>
                <w:highlight w:val="none"/>
              </w:rPr>
            </w:pPr>
            <w:r>
              <w:rPr>
                <w:rFonts w:hint="eastAsia" w:ascii="宋体" w:hAnsi="宋体"/>
                <w:b/>
                <w:color w:val="auto"/>
                <w:szCs w:val="21"/>
                <w:highlight w:val="none"/>
              </w:rPr>
              <w:t>特定资格条件</w:t>
            </w:r>
          </w:p>
        </w:tc>
      </w:tr>
      <w:tr w14:paraId="33324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660" w:type="dxa"/>
            <w:noWrap w:val="0"/>
            <w:vAlign w:val="center"/>
          </w:tcPr>
          <w:p w14:paraId="6AD75C48">
            <w:pPr>
              <w:pageBreakBefore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6311" w:type="dxa"/>
            <w:noWrap w:val="0"/>
            <w:vAlign w:val="center"/>
          </w:tcPr>
          <w:p w14:paraId="3F106FB6">
            <w:pPr>
              <w:pageBreakBefore w:val="0"/>
              <w:spacing w:line="360" w:lineRule="auto"/>
              <w:rPr>
                <w:rFonts w:hint="eastAsia" w:ascii="宋体" w:hAnsi="宋体" w:eastAsia="宋体"/>
                <w:iCs/>
                <w:color w:val="auto"/>
                <w:szCs w:val="21"/>
                <w:highlight w:val="none"/>
                <w:lang w:val="en-US" w:eastAsia="zh-CN"/>
              </w:rPr>
            </w:pPr>
            <w:r>
              <w:rPr>
                <w:rFonts w:hint="eastAsia" w:ascii="宋体" w:hAnsi="宋体"/>
                <w:i/>
                <w:iCs/>
                <w:u w:val="single"/>
              </w:rPr>
              <w:t>投标人具备中国银行保险监督管理机构核发的《经营保险业务许可证》，且许可证业务范围包括责任保险（</w:t>
            </w:r>
            <w:r>
              <w:rPr>
                <w:rFonts w:hint="eastAsia" w:ascii="宋体" w:hAnsi="宋体"/>
                <w:i/>
                <w:iCs/>
                <w:u w:val="single"/>
                <w:lang w:val="en-US" w:eastAsia="zh-CN"/>
              </w:rPr>
              <w:t>复印件加盖公章</w:t>
            </w:r>
            <w:r>
              <w:rPr>
                <w:rFonts w:hint="eastAsia" w:ascii="宋体" w:hAnsi="宋体"/>
                <w:i/>
                <w:iCs/>
                <w:u w:val="single"/>
              </w:rPr>
              <w:t>）。</w:t>
            </w:r>
          </w:p>
        </w:tc>
        <w:tc>
          <w:tcPr>
            <w:tcW w:w="2207" w:type="dxa"/>
            <w:noWrap w:val="0"/>
            <w:vAlign w:val="center"/>
          </w:tcPr>
          <w:p w14:paraId="33E28673">
            <w:pPr>
              <w:pageBreakBefore w:val="0"/>
              <w:spacing w:line="360" w:lineRule="auto"/>
              <w:rPr>
                <w:rFonts w:ascii="宋体" w:hAnsi="宋体"/>
                <w:color w:val="auto"/>
                <w:szCs w:val="21"/>
                <w:highlight w:val="none"/>
              </w:rPr>
            </w:pPr>
          </w:p>
        </w:tc>
      </w:tr>
      <w:tr w14:paraId="41D85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9178" w:type="dxa"/>
            <w:gridSpan w:val="3"/>
            <w:noWrap w:val="0"/>
            <w:vAlign w:val="center"/>
          </w:tcPr>
          <w:p w14:paraId="63BB9A7F">
            <w:pPr>
              <w:pageBreakBefore w:val="0"/>
              <w:spacing w:line="360" w:lineRule="auto"/>
              <w:rPr>
                <w:rFonts w:ascii="宋体" w:hAnsi="宋体"/>
                <w:color w:val="auto"/>
                <w:szCs w:val="21"/>
                <w:highlight w:val="none"/>
              </w:rPr>
            </w:pPr>
            <w:r>
              <w:rPr>
                <w:rFonts w:hint="eastAsia" w:ascii="宋体" w:hAnsi="宋体"/>
                <w:b/>
                <w:color w:val="auto"/>
                <w:szCs w:val="21"/>
                <w:highlight w:val="none"/>
              </w:rPr>
              <w:t>其他资格条件</w:t>
            </w:r>
          </w:p>
        </w:tc>
      </w:tr>
      <w:tr w14:paraId="04475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660" w:type="dxa"/>
            <w:noWrap w:val="0"/>
            <w:vAlign w:val="center"/>
          </w:tcPr>
          <w:p w14:paraId="5F1A2906">
            <w:pPr>
              <w:pageBreakBefore w:val="0"/>
              <w:spacing w:line="360" w:lineRule="auto"/>
              <w:jc w:val="center"/>
              <w:rPr>
                <w:rFonts w:hint="eastAsia" w:ascii="宋体" w:hAnsi="宋体" w:eastAsia="宋体"/>
                <w:color w:val="auto"/>
                <w:szCs w:val="21"/>
                <w:highlight w:val="none"/>
                <w:lang w:eastAsia="zh-CN"/>
              </w:rPr>
            </w:pPr>
            <w:r>
              <w:rPr>
                <w:rFonts w:hint="default" w:ascii="宋体" w:hAnsi="宋体"/>
                <w:color w:val="auto"/>
                <w:szCs w:val="21"/>
                <w:highlight w:val="none"/>
                <w:lang w:val="en-US"/>
              </w:rPr>
              <w:t>1</w:t>
            </w:r>
            <w:r>
              <w:rPr>
                <w:rFonts w:hint="eastAsia" w:ascii="宋体" w:hAnsi="宋体"/>
                <w:color w:val="auto"/>
                <w:szCs w:val="21"/>
                <w:highlight w:val="none"/>
                <w:lang w:val="en-US" w:eastAsia="zh-CN"/>
              </w:rPr>
              <w:t>1</w:t>
            </w:r>
          </w:p>
        </w:tc>
        <w:tc>
          <w:tcPr>
            <w:tcW w:w="6311" w:type="dxa"/>
            <w:noWrap w:val="0"/>
            <w:vAlign w:val="center"/>
          </w:tcPr>
          <w:p w14:paraId="6C8513DE">
            <w:pPr>
              <w:pageBreakBefore w:val="0"/>
              <w:spacing w:line="360" w:lineRule="auto"/>
              <w:jc w:val="left"/>
              <w:rPr>
                <w:rFonts w:ascii="宋体" w:hAnsi="宋体"/>
                <w:iCs/>
                <w:color w:val="auto"/>
                <w:szCs w:val="21"/>
                <w:highlight w:val="none"/>
              </w:rPr>
            </w:pPr>
            <w:r>
              <w:rPr>
                <w:rFonts w:hint="eastAsia" w:ascii="宋体" w:hAnsi="宋体"/>
                <w:iCs/>
                <w:color w:val="auto"/>
                <w:szCs w:val="21"/>
                <w:highlight w:val="none"/>
              </w:rPr>
              <w:t>投标函</w:t>
            </w:r>
          </w:p>
        </w:tc>
        <w:tc>
          <w:tcPr>
            <w:tcW w:w="2207" w:type="dxa"/>
            <w:noWrap w:val="0"/>
            <w:vAlign w:val="center"/>
          </w:tcPr>
          <w:p w14:paraId="49A2A5A1">
            <w:pPr>
              <w:pageBreakBefore w:val="0"/>
              <w:spacing w:line="360" w:lineRule="auto"/>
              <w:rPr>
                <w:rFonts w:ascii="宋体" w:hAnsi="宋体"/>
                <w:color w:val="auto"/>
                <w:szCs w:val="21"/>
                <w:highlight w:val="none"/>
              </w:rPr>
            </w:pPr>
          </w:p>
        </w:tc>
      </w:tr>
      <w:tr w14:paraId="29F83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660" w:type="dxa"/>
            <w:noWrap w:val="0"/>
            <w:vAlign w:val="center"/>
          </w:tcPr>
          <w:p w14:paraId="4831A7B7">
            <w:pPr>
              <w:pageBreakBefore w:val="0"/>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12</w:t>
            </w:r>
          </w:p>
        </w:tc>
        <w:tc>
          <w:tcPr>
            <w:tcW w:w="6311" w:type="dxa"/>
            <w:noWrap w:val="0"/>
            <w:vAlign w:val="center"/>
          </w:tcPr>
          <w:p w14:paraId="3B89CC60">
            <w:pPr>
              <w:pageBreakBefore w:val="0"/>
              <w:spacing w:line="360" w:lineRule="auto"/>
              <w:jc w:val="left"/>
              <w:rPr>
                <w:rFonts w:ascii="宋体" w:hAnsi="宋体"/>
                <w:iCs/>
                <w:color w:val="auto"/>
                <w:szCs w:val="21"/>
                <w:highlight w:val="none"/>
              </w:rPr>
            </w:pPr>
            <w:r>
              <w:rPr>
                <w:rFonts w:hint="eastAsia" w:ascii="宋体" w:hAnsi="宋体"/>
                <w:iCs/>
                <w:color w:val="auto"/>
                <w:szCs w:val="21"/>
                <w:highlight w:val="none"/>
              </w:rPr>
              <w:t>法人授权书</w:t>
            </w:r>
          </w:p>
        </w:tc>
        <w:tc>
          <w:tcPr>
            <w:tcW w:w="2207" w:type="dxa"/>
            <w:noWrap w:val="0"/>
            <w:vAlign w:val="center"/>
          </w:tcPr>
          <w:p w14:paraId="7A51D025">
            <w:pPr>
              <w:pageBreakBefore w:val="0"/>
              <w:spacing w:line="360" w:lineRule="auto"/>
              <w:rPr>
                <w:rFonts w:ascii="宋体" w:hAnsi="宋体"/>
                <w:color w:val="auto"/>
                <w:szCs w:val="21"/>
                <w:highlight w:val="none"/>
              </w:rPr>
            </w:pPr>
          </w:p>
        </w:tc>
      </w:tr>
    </w:tbl>
    <w:p w14:paraId="7D1E1EBE">
      <w:pPr>
        <w:pageBreakBefore w:val="0"/>
        <w:spacing w:before="156" w:after="156" w:line="360" w:lineRule="auto"/>
        <w:ind w:firstLine="1476"/>
        <w:rPr>
          <w:rFonts w:hint="eastAsia" w:ascii="宋体" w:hAnsi="宋体"/>
          <w:b/>
          <w:bCs/>
          <w:color w:val="auto"/>
          <w:highlight w:val="none"/>
        </w:rPr>
        <w:sectPr>
          <w:headerReference r:id="rId3" w:type="default"/>
          <w:footerReference r:id="rId4" w:type="default"/>
          <w:pgSz w:w="11906" w:h="16838"/>
          <w:pgMar w:top="1440" w:right="1576" w:bottom="1440" w:left="1463" w:header="851" w:footer="992" w:gutter="0"/>
          <w:cols w:space="1701" w:num="1"/>
          <w:docGrid w:linePitch="360" w:charSpace="0"/>
        </w:sectPr>
      </w:pPr>
    </w:p>
    <w:p w14:paraId="2846D46C">
      <w:pPr>
        <w:pageBreakBefore w:val="0"/>
        <w:spacing w:before="156" w:after="156"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14:paraId="1E4AC7D7">
      <w:pPr>
        <w:pageBreakBefore w:val="0"/>
        <w:spacing w:line="360" w:lineRule="auto"/>
        <w:ind w:firstLine="492"/>
        <w:rPr>
          <w:rFonts w:ascii="宋体" w:hAnsi="宋体"/>
          <w:bCs/>
          <w:color w:val="auto"/>
          <w:szCs w:val="21"/>
          <w:highlight w:val="none"/>
        </w:rPr>
      </w:pPr>
      <w:r>
        <w:rPr>
          <w:rFonts w:hint="eastAsia" w:ascii="宋体" w:hAnsi="宋体"/>
          <w:bCs/>
          <w:color w:val="auto"/>
          <w:szCs w:val="21"/>
          <w:highlight w:val="none"/>
        </w:rPr>
        <w:t>我单位郑重声明：我单位具备履行本项采购合同所必需的设备和专业技术能力，为履行本项采购合同我公司具备如下主要设备和主要专业技术能力：</w:t>
      </w:r>
    </w:p>
    <w:p w14:paraId="0ACAEF99">
      <w:pPr>
        <w:pageBreakBefore w:val="0"/>
        <w:spacing w:line="360" w:lineRule="auto"/>
        <w:ind w:firstLine="492"/>
        <w:rPr>
          <w:rFonts w:ascii="宋体" w:hAnsi="宋体"/>
          <w:bCs/>
          <w:color w:val="auto"/>
          <w:szCs w:val="21"/>
          <w:highlight w:val="none"/>
        </w:rPr>
      </w:pPr>
      <w:r>
        <w:rPr>
          <w:rFonts w:hint="eastAsia" w:ascii="宋体" w:hAnsi="宋体"/>
          <w:bCs/>
          <w:color w:val="auto"/>
          <w:szCs w:val="21"/>
          <w:highlight w:val="none"/>
        </w:rPr>
        <w:t>主要设备有：</w:t>
      </w:r>
      <w:r>
        <w:rPr>
          <w:rFonts w:hint="eastAsia" w:ascii="宋体" w:hAnsi="宋体"/>
          <w:bCs/>
          <w:color w:val="auto"/>
          <w:szCs w:val="21"/>
          <w:highlight w:val="none"/>
          <w:u w:val="single"/>
        </w:rPr>
        <w:t xml:space="preserve">  </w:t>
      </w:r>
      <w:r>
        <w:rPr>
          <w:rFonts w:hint="eastAsia" w:ascii="宋体" w:hAnsi="宋体"/>
          <w:bCs/>
          <w:color w:val="auto"/>
          <w:szCs w:val="21"/>
          <w:highlight w:val="none"/>
        </w:rPr>
        <w:t>。</w:t>
      </w:r>
    </w:p>
    <w:p w14:paraId="66913462">
      <w:pPr>
        <w:pageBreakBefore w:val="0"/>
        <w:spacing w:line="360" w:lineRule="auto"/>
        <w:ind w:firstLine="492"/>
        <w:rPr>
          <w:rFonts w:ascii="宋体" w:hAnsi="宋体"/>
          <w:bCs/>
          <w:color w:val="auto"/>
          <w:szCs w:val="21"/>
          <w:highlight w:val="none"/>
        </w:rPr>
      </w:pPr>
      <w:r>
        <w:rPr>
          <w:rFonts w:hint="eastAsia" w:ascii="宋体" w:hAnsi="宋体"/>
          <w:bCs/>
          <w:color w:val="auto"/>
          <w:szCs w:val="21"/>
          <w:highlight w:val="none"/>
        </w:rPr>
        <w:t>主要专业技术能力有：</w:t>
      </w:r>
      <w:r>
        <w:rPr>
          <w:rFonts w:hint="eastAsia" w:ascii="宋体" w:hAnsi="宋体"/>
          <w:bCs/>
          <w:color w:val="auto"/>
          <w:szCs w:val="21"/>
          <w:highlight w:val="none"/>
          <w:u w:val="single"/>
        </w:rPr>
        <w:t xml:space="preserve">   </w:t>
      </w:r>
      <w:r>
        <w:rPr>
          <w:rFonts w:hint="eastAsia" w:ascii="宋体" w:hAnsi="宋体"/>
          <w:bCs/>
          <w:color w:val="auto"/>
          <w:szCs w:val="21"/>
          <w:highlight w:val="none"/>
        </w:rPr>
        <w:t>。</w:t>
      </w:r>
    </w:p>
    <w:p w14:paraId="4B713D33">
      <w:pPr>
        <w:pageBreakBefore w:val="0"/>
        <w:spacing w:line="360" w:lineRule="auto"/>
        <w:contextualSpacing/>
        <w:rPr>
          <w:rFonts w:ascii="宋体" w:hAnsi="宋体"/>
          <w:b/>
          <w:color w:val="auto"/>
          <w:sz w:val="36"/>
          <w:highlight w:val="none"/>
        </w:rPr>
      </w:pPr>
    </w:p>
    <w:p w14:paraId="32EF7686">
      <w:pPr>
        <w:pStyle w:val="225"/>
        <w:pageBreakBefore w:val="0"/>
        <w:spacing w:line="360" w:lineRule="auto"/>
        <w:ind w:firstLine="723"/>
        <w:rPr>
          <w:rFonts w:ascii="宋体" w:hAnsi="宋体"/>
          <w:b/>
          <w:color w:val="auto"/>
          <w:sz w:val="36"/>
          <w:highlight w:val="none"/>
        </w:rPr>
      </w:pPr>
    </w:p>
    <w:p w14:paraId="1098DE7F">
      <w:pPr>
        <w:pageBreakBefore w:val="0"/>
        <w:spacing w:line="360" w:lineRule="auto"/>
        <w:rPr>
          <w:rFonts w:ascii="宋体" w:hAnsi="宋体"/>
          <w:bCs/>
          <w:color w:val="auto"/>
          <w:highlight w:val="none"/>
        </w:rPr>
      </w:pPr>
      <w:r>
        <w:rPr>
          <w:rFonts w:hint="eastAsia" w:ascii="宋体" w:hAnsi="宋体"/>
          <w:bCs/>
          <w:color w:val="auto"/>
          <w:highlight w:val="none"/>
        </w:rPr>
        <w:t xml:space="preserve">                                           供应商名称（公章）：</w:t>
      </w:r>
    </w:p>
    <w:p w14:paraId="14A30D4E">
      <w:pPr>
        <w:pageBreakBefore w:val="0"/>
        <w:spacing w:line="360" w:lineRule="auto"/>
        <w:rPr>
          <w:rFonts w:ascii="宋体" w:hAnsi="宋体"/>
          <w:bCs/>
          <w:color w:val="auto"/>
          <w:highlight w:val="none"/>
          <w:u w:val="single"/>
        </w:rPr>
      </w:pPr>
      <w:r>
        <w:rPr>
          <w:rFonts w:hint="eastAsia" w:ascii="宋体" w:hAnsi="宋体"/>
          <w:bCs/>
          <w:color w:val="auto"/>
          <w:highlight w:val="none"/>
        </w:rPr>
        <w:t xml:space="preserve">                                           法定代表人签章： </w:t>
      </w:r>
      <w:r>
        <w:rPr>
          <w:rFonts w:hint="eastAsia" w:ascii="宋体" w:hAnsi="宋体"/>
          <w:bCs/>
          <w:color w:val="auto"/>
          <w:highlight w:val="none"/>
          <w:u w:val="single"/>
        </w:rPr>
        <w:t xml:space="preserve">                </w:t>
      </w:r>
    </w:p>
    <w:p w14:paraId="7F43CC3C">
      <w:pPr>
        <w:pageBreakBefore w:val="0"/>
        <w:spacing w:line="360" w:lineRule="auto"/>
        <w:jc w:val="right"/>
        <w:rPr>
          <w:rFonts w:ascii="宋体" w:hAnsi="宋体"/>
          <w:bCs/>
          <w:color w:val="auto"/>
          <w:highlight w:val="none"/>
        </w:rPr>
      </w:pPr>
      <w:r>
        <w:rPr>
          <w:rFonts w:hint="eastAsia" w:ascii="宋体" w:hAnsi="宋体"/>
          <w:bCs/>
          <w:color w:val="auto"/>
          <w:highlight w:val="none"/>
        </w:rPr>
        <w:t xml:space="preserve">                                    日期：</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14:paraId="53E25591">
      <w:pPr>
        <w:pStyle w:val="225"/>
        <w:pageBreakBefore w:val="0"/>
        <w:spacing w:line="360" w:lineRule="auto"/>
        <w:ind w:firstLine="723"/>
        <w:jc w:val="right"/>
        <w:rPr>
          <w:rFonts w:ascii="宋体" w:hAnsi="宋体"/>
          <w:b/>
          <w:color w:val="auto"/>
          <w:sz w:val="36"/>
          <w:highlight w:val="none"/>
        </w:rPr>
      </w:pPr>
    </w:p>
    <w:p w14:paraId="0CA518BA">
      <w:pPr>
        <w:pageBreakBefore w:val="0"/>
        <w:spacing w:line="360" w:lineRule="auto"/>
        <w:contextualSpacing/>
        <w:rPr>
          <w:rFonts w:ascii="宋体" w:hAnsi="宋体"/>
          <w:b/>
          <w:color w:val="auto"/>
          <w:sz w:val="36"/>
          <w:highlight w:val="none"/>
        </w:rPr>
      </w:pPr>
    </w:p>
    <w:p w14:paraId="3C69E63C">
      <w:pPr>
        <w:pageBreakBefore w:val="0"/>
        <w:spacing w:line="360" w:lineRule="auto"/>
        <w:contextualSpacing/>
        <w:rPr>
          <w:rFonts w:ascii="宋体" w:hAnsi="宋体"/>
          <w:b/>
          <w:color w:val="auto"/>
          <w:sz w:val="36"/>
          <w:highlight w:val="none"/>
        </w:rPr>
      </w:pPr>
    </w:p>
    <w:p w14:paraId="1F276F45">
      <w:pPr>
        <w:pageBreakBefore w:val="0"/>
        <w:spacing w:line="360" w:lineRule="auto"/>
        <w:contextualSpacing/>
        <w:rPr>
          <w:rFonts w:ascii="宋体" w:hAnsi="宋体"/>
          <w:b/>
          <w:color w:val="auto"/>
          <w:sz w:val="36"/>
          <w:highlight w:val="none"/>
        </w:rPr>
      </w:pPr>
    </w:p>
    <w:p w14:paraId="6B639AFB">
      <w:pPr>
        <w:pageBreakBefore w:val="0"/>
        <w:spacing w:line="360" w:lineRule="auto"/>
        <w:contextualSpacing/>
        <w:rPr>
          <w:rFonts w:ascii="宋体" w:hAnsi="宋体"/>
          <w:b/>
          <w:color w:val="auto"/>
          <w:sz w:val="36"/>
          <w:highlight w:val="none"/>
        </w:rPr>
      </w:pPr>
    </w:p>
    <w:p w14:paraId="767CC739">
      <w:pPr>
        <w:pageBreakBefore w:val="0"/>
        <w:spacing w:line="360" w:lineRule="auto"/>
        <w:contextualSpacing/>
        <w:rPr>
          <w:rFonts w:ascii="宋体" w:hAnsi="宋体"/>
          <w:b/>
          <w:color w:val="auto"/>
          <w:sz w:val="36"/>
          <w:highlight w:val="none"/>
        </w:rPr>
      </w:pPr>
    </w:p>
    <w:p w14:paraId="68662693">
      <w:pPr>
        <w:pageBreakBefore w:val="0"/>
        <w:spacing w:line="360" w:lineRule="auto"/>
        <w:contextualSpacing/>
        <w:rPr>
          <w:rFonts w:ascii="宋体" w:hAnsi="宋体"/>
          <w:b/>
          <w:color w:val="auto"/>
          <w:sz w:val="36"/>
          <w:highlight w:val="none"/>
        </w:rPr>
      </w:pPr>
    </w:p>
    <w:p w14:paraId="0B7AE5F4">
      <w:pPr>
        <w:pageBreakBefore w:val="0"/>
        <w:spacing w:line="360" w:lineRule="auto"/>
        <w:contextualSpacing/>
        <w:rPr>
          <w:rFonts w:ascii="宋体" w:hAnsi="宋体"/>
          <w:b/>
          <w:color w:val="auto"/>
          <w:sz w:val="36"/>
          <w:highlight w:val="none"/>
        </w:rPr>
      </w:pPr>
    </w:p>
    <w:p w14:paraId="5AFD832F">
      <w:pPr>
        <w:pageBreakBefore w:val="0"/>
        <w:spacing w:line="360" w:lineRule="auto"/>
        <w:contextualSpacing/>
        <w:rPr>
          <w:rFonts w:ascii="宋体" w:hAnsi="宋体"/>
          <w:b/>
          <w:color w:val="auto"/>
          <w:sz w:val="36"/>
          <w:highlight w:val="none"/>
        </w:rPr>
      </w:pPr>
    </w:p>
    <w:p w14:paraId="076F473C">
      <w:pPr>
        <w:pageBreakBefore w:val="0"/>
        <w:spacing w:line="360" w:lineRule="auto"/>
        <w:contextualSpacing/>
        <w:rPr>
          <w:rFonts w:ascii="宋体" w:hAnsi="宋体"/>
          <w:b/>
          <w:color w:val="auto"/>
          <w:sz w:val="36"/>
          <w:highlight w:val="none"/>
        </w:rPr>
      </w:pPr>
    </w:p>
    <w:p w14:paraId="2522E0B4">
      <w:pPr>
        <w:pageBreakBefore w:val="0"/>
        <w:spacing w:line="360" w:lineRule="auto"/>
        <w:contextualSpacing/>
        <w:rPr>
          <w:rFonts w:ascii="宋体" w:hAnsi="宋体"/>
          <w:b/>
          <w:color w:val="auto"/>
          <w:sz w:val="36"/>
          <w:highlight w:val="none"/>
        </w:rPr>
      </w:pPr>
    </w:p>
    <w:p w14:paraId="03307CB0">
      <w:pPr>
        <w:pageBreakBefore w:val="0"/>
        <w:spacing w:line="360" w:lineRule="auto"/>
        <w:contextualSpacing/>
        <w:rPr>
          <w:rFonts w:ascii="宋体" w:hAnsi="宋体"/>
          <w:b/>
          <w:color w:val="auto"/>
          <w:sz w:val="36"/>
          <w:highlight w:val="none"/>
        </w:rPr>
      </w:pPr>
    </w:p>
    <w:p w14:paraId="60C360D4">
      <w:pPr>
        <w:pageBreakBefore w:val="0"/>
        <w:spacing w:line="360" w:lineRule="auto"/>
        <w:jc w:val="left"/>
        <w:rPr>
          <w:rFonts w:ascii="宋体" w:hAnsi="宋体"/>
          <w:b/>
          <w:bCs/>
          <w:color w:val="auto"/>
          <w:highlight w:val="none"/>
        </w:rPr>
      </w:pPr>
      <w:r>
        <w:rPr>
          <w:rFonts w:hint="eastAsia" w:ascii="宋体" w:hAnsi="宋体"/>
          <w:b/>
          <w:bCs/>
          <w:color w:val="auto"/>
          <w:highlight w:val="none"/>
        </w:rPr>
        <w:t>参加本次政府采购活动前 3 年内在经营活动中没有重大违法记录的书面声明</w:t>
      </w:r>
    </w:p>
    <w:p w14:paraId="090110A5">
      <w:pPr>
        <w:pageBreakBefore w:val="0"/>
        <w:spacing w:line="360" w:lineRule="auto"/>
        <w:rPr>
          <w:rFonts w:ascii="宋体" w:hAnsi="宋体"/>
          <w:color w:val="auto"/>
          <w:highlight w:val="none"/>
        </w:rPr>
      </w:pPr>
    </w:p>
    <w:p w14:paraId="49E3E8C7">
      <w:pPr>
        <w:pageBreakBefore w:val="0"/>
        <w:spacing w:after="312"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声  明</w:t>
      </w:r>
    </w:p>
    <w:p w14:paraId="2E324F27">
      <w:pPr>
        <w:pageBreakBefore w:val="0"/>
        <w:spacing w:line="360" w:lineRule="auto"/>
        <w:rPr>
          <w:rFonts w:ascii="宋体" w:hAnsi="宋体"/>
          <w:bCs/>
          <w:color w:val="auto"/>
          <w:highlight w:val="none"/>
        </w:rPr>
      </w:pPr>
      <w:r>
        <w:rPr>
          <w:rFonts w:hint="eastAsia" w:ascii="宋体" w:hAnsi="宋体"/>
          <w:b/>
          <w:bCs/>
          <w:color w:val="auto"/>
          <w:highlight w:val="none"/>
        </w:rPr>
        <w:t xml:space="preserve">    </w:t>
      </w:r>
      <w:r>
        <w:rPr>
          <w:rFonts w:hint="eastAsia" w:ascii="宋体" w:hAnsi="宋体"/>
          <w:bCs/>
          <w:color w:val="auto"/>
          <w:highlight w:val="none"/>
        </w:rPr>
        <w:t>我公司郑重声明：参加本次政府采购活动前 3 年内，我公司在经营活动中没有因违法经营受到刑事处罚或者责令停产停业、吊销许可证或者执照、较大数额罚款等行政处罚。</w:t>
      </w:r>
    </w:p>
    <w:p w14:paraId="54564537">
      <w:pPr>
        <w:pageBreakBefore w:val="0"/>
        <w:spacing w:line="360" w:lineRule="auto"/>
        <w:rPr>
          <w:rFonts w:ascii="宋体" w:hAnsi="宋体"/>
          <w:bCs/>
          <w:color w:val="auto"/>
          <w:highlight w:val="none"/>
        </w:rPr>
      </w:pPr>
      <w:r>
        <w:rPr>
          <w:rFonts w:hint="eastAsia" w:ascii="宋体" w:hAnsi="宋体"/>
          <w:bCs/>
          <w:color w:val="auto"/>
          <w:highlight w:val="none"/>
        </w:rPr>
        <w:t xml:space="preserve">                                    供应商名称（公章）：</w:t>
      </w:r>
    </w:p>
    <w:p w14:paraId="2326E12F">
      <w:pPr>
        <w:pageBreakBefore w:val="0"/>
        <w:spacing w:line="360" w:lineRule="auto"/>
        <w:rPr>
          <w:rFonts w:ascii="宋体" w:hAnsi="宋体"/>
          <w:bCs/>
          <w:color w:val="auto"/>
          <w:highlight w:val="none"/>
          <w:u w:val="single"/>
        </w:rPr>
      </w:pPr>
      <w:r>
        <w:rPr>
          <w:rFonts w:hint="eastAsia" w:ascii="宋体" w:hAnsi="宋体"/>
          <w:bCs/>
          <w:color w:val="auto"/>
          <w:highlight w:val="none"/>
        </w:rPr>
        <w:t xml:space="preserve">                                    法定代表人签章： </w:t>
      </w:r>
      <w:r>
        <w:rPr>
          <w:rFonts w:hint="eastAsia" w:ascii="宋体" w:hAnsi="宋体"/>
          <w:bCs/>
          <w:color w:val="auto"/>
          <w:highlight w:val="none"/>
          <w:u w:val="single"/>
        </w:rPr>
        <w:t xml:space="preserve">                         </w:t>
      </w:r>
    </w:p>
    <w:p w14:paraId="34F99A77">
      <w:pPr>
        <w:pageBreakBefore w:val="0"/>
        <w:spacing w:line="360" w:lineRule="auto"/>
        <w:jc w:val="right"/>
        <w:rPr>
          <w:rFonts w:ascii="宋体" w:hAnsi="宋体"/>
          <w:bCs/>
          <w:color w:val="auto"/>
          <w:highlight w:val="none"/>
        </w:rPr>
      </w:pPr>
      <w:r>
        <w:rPr>
          <w:rFonts w:hint="eastAsia" w:ascii="宋体" w:hAnsi="宋体"/>
          <w:bCs/>
          <w:color w:val="auto"/>
          <w:highlight w:val="none"/>
        </w:rPr>
        <w:t xml:space="preserve">                                    日期：</w:t>
      </w:r>
      <w:r>
        <w:rPr>
          <w:rFonts w:hint="eastAsia" w:ascii="宋体" w:hAnsi="宋体"/>
          <w:bCs/>
          <w:color w:val="auto"/>
          <w:highlight w:val="none"/>
          <w:u w:val="single"/>
        </w:rPr>
        <w:t xml:space="preserve">        </w:t>
      </w:r>
      <w:r>
        <w:rPr>
          <w:rFonts w:hint="eastAsia" w:ascii="宋体" w:hAnsi="宋体"/>
          <w:bCs/>
          <w:color w:val="auto"/>
          <w:highlight w:val="none"/>
        </w:rPr>
        <w:t>年</w:t>
      </w:r>
      <w:r>
        <w:rPr>
          <w:rFonts w:hint="eastAsia" w:ascii="宋体" w:hAnsi="宋体"/>
          <w:bCs/>
          <w:color w:val="auto"/>
          <w:highlight w:val="none"/>
          <w:u w:val="single"/>
        </w:rPr>
        <w:t xml:space="preserve">    </w:t>
      </w:r>
      <w:r>
        <w:rPr>
          <w:rFonts w:hint="eastAsia" w:ascii="宋体" w:hAnsi="宋体"/>
          <w:bCs/>
          <w:color w:val="auto"/>
          <w:highlight w:val="none"/>
        </w:rPr>
        <w:t>月</w:t>
      </w:r>
      <w:r>
        <w:rPr>
          <w:rFonts w:hint="eastAsia" w:ascii="宋体" w:hAnsi="宋体"/>
          <w:bCs/>
          <w:color w:val="auto"/>
          <w:highlight w:val="none"/>
          <w:u w:val="single"/>
        </w:rPr>
        <w:t xml:space="preserve">    </w:t>
      </w:r>
      <w:r>
        <w:rPr>
          <w:rFonts w:hint="eastAsia" w:ascii="宋体" w:hAnsi="宋体"/>
          <w:bCs/>
          <w:color w:val="auto"/>
          <w:highlight w:val="none"/>
        </w:rPr>
        <w:t>日</w:t>
      </w:r>
    </w:p>
    <w:p w14:paraId="68B2E523">
      <w:pPr>
        <w:pageBreakBefore w:val="0"/>
        <w:spacing w:line="360" w:lineRule="auto"/>
        <w:jc w:val="center"/>
        <w:rPr>
          <w:rFonts w:ascii="宋体" w:hAnsi="宋体"/>
          <w:b/>
          <w:bCs/>
          <w:color w:val="auto"/>
          <w:highlight w:val="none"/>
        </w:rPr>
      </w:pPr>
    </w:p>
    <w:p w14:paraId="4227D7ED">
      <w:pPr>
        <w:pageBreakBefore w:val="0"/>
        <w:spacing w:line="360" w:lineRule="auto"/>
        <w:jc w:val="center"/>
        <w:rPr>
          <w:rFonts w:ascii="宋体" w:hAnsi="宋体"/>
          <w:b/>
          <w:bCs/>
          <w:color w:val="auto"/>
          <w:highlight w:val="none"/>
        </w:rPr>
      </w:pPr>
    </w:p>
    <w:p w14:paraId="3C151F05">
      <w:pPr>
        <w:pageBreakBefore w:val="0"/>
        <w:spacing w:line="360" w:lineRule="auto"/>
        <w:jc w:val="center"/>
        <w:rPr>
          <w:rFonts w:ascii="宋体" w:hAnsi="宋体"/>
          <w:b/>
          <w:bCs/>
          <w:color w:val="auto"/>
          <w:highlight w:val="none"/>
        </w:rPr>
      </w:pPr>
    </w:p>
    <w:p w14:paraId="59E71708">
      <w:pPr>
        <w:pageBreakBefore w:val="0"/>
        <w:spacing w:line="360" w:lineRule="auto"/>
        <w:jc w:val="center"/>
        <w:rPr>
          <w:rFonts w:ascii="宋体" w:hAnsi="宋体"/>
          <w:b/>
          <w:bCs/>
          <w:color w:val="auto"/>
          <w:highlight w:val="none"/>
        </w:rPr>
      </w:pPr>
    </w:p>
    <w:p w14:paraId="3CD3CC2A">
      <w:pPr>
        <w:pageBreakBefore w:val="0"/>
        <w:spacing w:line="360" w:lineRule="auto"/>
        <w:jc w:val="center"/>
        <w:rPr>
          <w:rFonts w:ascii="宋体" w:hAnsi="宋体"/>
          <w:b/>
          <w:bCs/>
          <w:color w:val="auto"/>
          <w:highlight w:val="none"/>
        </w:rPr>
      </w:pPr>
    </w:p>
    <w:p w14:paraId="5910634A">
      <w:pPr>
        <w:pageBreakBefore w:val="0"/>
        <w:spacing w:line="360" w:lineRule="auto"/>
        <w:jc w:val="center"/>
        <w:rPr>
          <w:rFonts w:ascii="宋体" w:hAnsi="宋体"/>
          <w:b/>
          <w:bCs/>
          <w:color w:val="auto"/>
          <w:highlight w:val="none"/>
        </w:rPr>
      </w:pPr>
    </w:p>
    <w:p w14:paraId="6E17BB81">
      <w:pPr>
        <w:pageBreakBefore w:val="0"/>
        <w:spacing w:line="360" w:lineRule="auto"/>
        <w:jc w:val="center"/>
        <w:rPr>
          <w:rFonts w:hint="eastAsia" w:ascii="方正仿宋_GBK" w:eastAsia="宋体"/>
          <w:color w:val="auto"/>
          <w:szCs w:val="32"/>
          <w:highlight w:val="none"/>
          <w:lang w:eastAsia="zh-CN"/>
        </w:rPr>
      </w:pPr>
      <w:r>
        <w:rPr>
          <w:rFonts w:hint="eastAsia" w:ascii="宋体" w:hAnsi="宋体"/>
          <w:b/>
          <w:bCs/>
          <w:color w:val="auto"/>
          <w:highlight w:val="none"/>
        </w:rPr>
        <w:br w:type="page" w:clear="all"/>
      </w:r>
      <w:r>
        <w:rPr>
          <w:rFonts w:hint="eastAsia" w:ascii="宋体" w:hAnsi="宋体"/>
          <w:b/>
          <w:color w:val="auto"/>
          <w:szCs w:val="21"/>
          <w:highlight w:val="none"/>
        </w:rPr>
        <w:t>供应商信用承诺</w:t>
      </w:r>
      <w:r>
        <w:rPr>
          <w:rFonts w:hint="eastAsia" w:ascii="宋体" w:hAnsi="宋体"/>
          <w:b/>
          <w:color w:val="auto"/>
          <w:szCs w:val="21"/>
          <w:highlight w:val="none"/>
          <w:lang w:val="en-US" w:eastAsia="zh-CN"/>
        </w:rPr>
        <w:t>函</w:t>
      </w:r>
    </w:p>
    <w:p w14:paraId="0ED28454">
      <w:pPr>
        <w:pageBreakBefore w:val="0"/>
        <w:spacing w:line="360" w:lineRule="auto"/>
        <w:rPr>
          <w:rFonts w:ascii="宋体" w:hAnsi="宋体"/>
          <w:color w:val="auto"/>
          <w:szCs w:val="21"/>
          <w:highlight w:val="none"/>
        </w:rPr>
      </w:pPr>
      <w:r>
        <w:rPr>
          <w:rFonts w:hint="eastAsia" w:ascii="宋体" w:hAnsi="宋体"/>
          <w:color w:val="auto"/>
          <w:szCs w:val="21"/>
          <w:highlight w:val="none"/>
        </w:rPr>
        <w:t>承诺主体名称：</w:t>
      </w:r>
    </w:p>
    <w:p w14:paraId="334041E3">
      <w:pPr>
        <w:pageBreakBefore w:val="0"/>
        <w:spacing w:line="360" w:lineRule="auto"/>
        <w:rPr>
          <w:rFonts w:ascii="宋体" w:hAnsi="宋体"/>
          <w:color w:val="auto"/>
          <w:szCs w:val="21"/>
          <w:highlight w:val="none"/>
        </w:rPr>
      </w:pPr>
      <w:r>
        <w:rPr>
          <w:rFonts w:hint="eastAsia" w:ascii="宋体" w:hAnsi="宋体"/>
          <w:color w:val="auto"/>
          <w:szCs w:val="21"/>
          <w:highlight w:val="none"/>
        </w:rPr>
        <w:t>统一社会信用代码：</w:t>
      </w:r>
    </w:p>
    <w:p w14:paraId="5C2BAA0A">
      <w:pPr>
        <w:pageBreakBefore w:val="0"/>
        <w:spacing w:line="360" w:lineRule="auto"/>
        <w:ind w:firstLine="420"/>
        <w:rPr>
          <w:rFonts w:ascii="宋体" w:hAnsi="宋体"/>
          <w:color w:val="auto"/>
          <w:szCs w:val="21"/>
          <w:highlight w:val="none"/>
        </w:rPr>
      </w:pPr>
      <w:r>
        <w:rPr>
          <w:rFonts w:hint="eastAsia" w:ascii="宋体" w:hAnsi="宋体"/>
          <w:color w:val="auto"/>
          <w:szCs w:val="21"/>
          <w:highlight w:val="none"/>
        </w:rPr>
        <w:t>为维护公平竞争、规范有序的市场秩序，营造诚实守信的信用环境，共同推进社会信用体系建设完善，树立企业诚信守法形象，本企业对________________________项目政府采购活动郑重承诺如下:</w:t>
      </w:r>
    </w:p>
    <w:p w14:paraId="49860AC6">
      <w:pPr>
        <w:pageBreakBefore w:val="0"/>
        <w:spacing w:line="360" w:lineRule="auto"/>
        <w:ind w:firstLine="420"/>
        <w:rPr>
          <w:rFonts w:ascii="宋体" w:hAnsi="宋体"/>
          <w:color w:val="auto"/>
          <w:szCs w:val="21"/>
          <w:highlight w:val="none"/>
        </w:rPr>
      </w:pPr>
      <w:r>
        <w:rPr>
          <w:rFonts w:hint="eastAsia" w:ascii="宋体" w:hAnsi="宋体"/>
          <w:color w:val="auto"/>
          <w:szCs w:val="21"/>
          <w:highlight w:val="none"/>
        </w:rPr>
        <w:t>一、对提供给注册登记部门、行业管理部门、司法部门、行业组织以及在政府采购活动中提交的所有资料的合法性、真实性、准确性和有效性负责；</w:t>
      </w:r>
    </w:p>
    <w:p w14:paraId="1AF1CAF5">
      <w:pPr>
        <w:pageBreakBefore w:val="0"/>
        <w:spacing w:line="360" w:lineRule="auto"/>
        <w:ind w:firstLine="420"/>
        <w:rPr>
          <w:rFonts w:ascii="宋体" w:hAnsi="宋体"/>
          <w:color w:val="auto"/>
          <w:szCs w:val="21"/>
          <w:highlight w:val="none"/>
        </w:rPr>
      </w:pPr>
      <w:r>
        <w:rPr>
          <w:rFonts w:hint="eastAsia" w:ascii="宋体" w:hAnsi="宋体"/>
          <w:color w:val="auto"/>
          <w:szCs w:val="21"/>
          <w:highlight w:val="none"/>
        </w:rPr>
        <w:t>二、严格按照国家法律、法规和规章开展采购活动，全面履行应尽的责任和义务，全面做到履约守信，具备《中华人民共和国政府采购法》第二十二条第一款规定的条件;</w:t>
      </w:r>
    </w:p>
    <w:p w14:paraId="27D92431">
      <w:pPr>
        <w:pageBreakBefore w:val="0"/>
        <w:spacing w:line="360" w:lineRule="auto"/>
        <w:ind w:firstLine="420"/>
        <w:rPr>
          <w:rFonts w:ascii="宋体" w:hAnsi="宋体"/>
          <w:color w:val="auto"/>
          <w:szCs w:val="21"/>
          <w:highlight w:val="none"/>
        </w:rPr>
      </w:pPr>
      <w:r>
        <w:rPr>
          <w:rFonts w:hint="eastAsia" w:ascii="宋体" w:hAnsi="宋体"/>
          <w:color w:val="auto"/>
          <w:szCs w:val="21"/>
          <w:highlight w:val="none"/>
        </w:rPr>
        <w:t>三、严格依法开展生产经营活动，主动接受行业监管，自愿接受依法开展的日常检查；违法失信经营后将自愿接受约束和惩戒，并依法承担相应责任；</w:t>
      </w:r>
    </w:p>
    <w:p w14:paraId="77D72FEB">
      <w:pPr>
        <w:pageBreakBefore w:val="0"/>
        <w:spacing w:line="360" w:lineRule="auto"/>
        <w:ind w:firstLine="420"/>
        <w:rPr>
          <w:rFonts w:ascii="宋体" w:hAnsi="宋体"/>
          <w:color w:val="auto"/>
          <w:szCs w:val="21"/>
          <w:highlight w:val="none"/>
        </w:rPr>
      </w:pPr>
      <w:r>
        <w:rPr>
          <w:rFonts w:hint="eastAsia" w:ascii="宋体" w:hAnsi="宋体"/>
          <w:color w:val="auto"/>
          <w:szCs w:val="21"/>
          <w:highlight w:val="none"/>
        </w:rPr>
        <w:t>四、自觉接受行政管理部门、行业组织、社会公众、新闻舆论的监督；</w:t>
      </w:r>
    </w:p>
    <w:p w14:paraId="3A505EBB">
      <w:pPr>
        <w:pageBreakBefore w:val="0"/>
        <w:spacing w:line="360" w:lineRule="auto"/>
        <w:ind w:firstLine="420"/>
        <w:rPr>
          <w:rFonts w:ascii="宋体" w:hAnsi="宋体"/>
          <w:color w:val="auto"/>
          <w:szCs w:val="21"/>
          <w:highlight w:val="none"/>
        </w:rPr>
      </w:pPr>
      <w:r>
        <w:rPr>
          <w:rFonts w:hint="eastAsia" w:ascii="宋体" w:hAnsi="宋体"/>
          <w:color w:val="auto"/>
          <w:szCs w:val="21"/>
          <w:highlight w:val="none"/>
        </w:rPr>
        <w:t>五、自觉做到自我约束、自我管理，不制假售假、商标侵权、虚假宣传、违约毁约、恶意逃债、偷税漏税、垄断和不正当竞争，维护经营者、消费者的合法权益；</w:t>
      </w:r>
    </w:p>
    <w:p w14:paraId="10275646">
      <w:pPr>
        <w:pageBreakBefore w:val="0"/>
        <w:spacing w:line="360" w:lineRule="auto"/>
        <w:ind w:firstLine="420"/>
        <w:rPr>
          <w:rFonts w:ascii="宋体" w:hAnsi="宋体"/>
          <w:color w:val="auto"/>
          <w:szCs w:val="21"/>
          <w:highlight w:val="none"/>
        </w:rPr>
      </w:pPr>
      <w:r>
        <w:rPr>
          <w:rFonts w:hint="eastAsia" w:ascii="宋体" w:hAnsi="宋体"/>
          <w:color w:val="auto"/>
          <w:szCs w:val="21"/>
          <w:highlight w:val="none"/>
        </w:rPr>
        <w:t>六、提出政府采购质疑和投诉坚持依法依规、诚实信用原则，在全国范围12个月内没有三次以上查无实据的政府采购投诉；</w:t>
      </w:r>
    </w:p>
    <w:p w14:paraId="6433E568">
      <w:pPr>
        <w:pageBreakBefore w:val="0"/>
        <w:spacing w:line="360" w:lineRule="auto"/>
        <w:ind w:firstLine="420"/>
        <w:rPr>
          <w:rFonts w:ascii="宋体" w:hAnsi="宋体"/>
          <w:color w:val="auto"/>
          <w:szCs w:val="21"/>
          <w:highlight w:val="none"/>
        </w:rPr>
      </w:pPr>
      <w:r>
        <w:rPr>
          <w:rFonts w:hint="eastAsia" w:ascii="宋体" w:hAnsi="宋体"/>
          <w:color w:val="auto"/>
          <w:szCs w:val="21"/>
          <w:highlight w:val="none"/>
        </w:rPr>
        <w:t>七、严格遵守信用信息公示相关规定，向社会公示信用信息；</w:t>
      </w:r>
    </w:p>
    <w:p w14:paraId="126CF476">
      <w:pPr>
        <w:pageBreakBefore w:val="0"/>
        <w:spacing w:line="360" w:lineRule="auto"/>
        <w:ind w:firstLine="420"/>
        <w:rPr>
          <w:rFonts w:ascii="宋体" w:hAnsi="宋体"/>
          <w:color w:val="auto"/>
          <w:szCs w:val="21"/>
          <w:highlight w:val="none"/>
        </w:rPr>
      </w:pPr>
      <w:r>
        <w:rPr>
          <w:rFonts w:hint="eastAsia" w:ascii="宋体" w:hAnsi="宋体"/>
          <w:color w:val="auto"/>
          <w:szCs w:val="21"/>
          <w:highlight w:val="none"/>
        </w:rPr>
        <w:t>八、在“信用中国”和“中国政府采购网”网站中无违法违规、较重或严重失信记录；</w:t>
      </w:r>
    </w:p>
    <w:p w14:paraId="10890FE8">
      <w:pPr>
        <w:pageBreakBefore w:val="0"/>
        <w:spacing w:line="360" w:lineRule="auto"/>
        <w:ind w:firstLine="420"/>
        <w:rPr>
          <w:rFonts w:ascii="宋体" w:hAnsi="宋体"/>
          <w:color w:val="auto"/>
          <w:szCs w:val="21"/>
          <w:highlight w:val="none"/>
        </w:rPr>
      </w:pPr>
      <w:r>
        <w:rPr>
          <w:rFonts w:hint="eastAsia" w:ascii="宋体" w:hAnsi="宋体"/>
          <w:color w:val="auto"/>
          <w:szCs w:val="21"/>
          <w:highlight w:val="none"/>
        </w:rPr>
        <w:t>九、如违反承诺，自愿接受管理部门依法给予的行政处罚，同意将违反承诺的行为作为不良记录记入信用档案，依法依规进行信息公示，并承担所产生的一切法律责任和经济损失。</w:t>
      </w:r>
    </w:p>
    <w:p w14:paraId="0B9A43A5">
      <w:pPr>
        <w:pageBreakBefore w:val="0"/>
        <w:spacing w:line="360" w:lineRule="auto"/>
        <w:ind w:firstLine="420"/>
        <w:rPr>
          <w:rFonts w:ascii="宋体" w:hAnsi="宋体"/>
          <w:color w:val="auto"/>
          <w:szCs w:val="21"/>
          <w:highlight w:val="none"/>
        </w:rPr>
      </w:pPr>
      <w:r>
        <w:rPr>
          <w:rFonts w:hint="eastAsia" w:ascii="宋体" w:hAnsi="宋体"/>
          <w:color w:val="auto"/>
          <w:szCs w:val="21"/>
          <w:highlight w:val="none"/>
        </w:rPr>
        <w:t>十、本承诺书自签订之日起生效。</w:t>
      </w:r>
    </w:p>
    <w:p w14:paraId="7ED62C24">
      <w:pPr>
        <w:pageBreakBefore w:val="0"/>
        <w:spacing w:line="360" w:lineRule="auto"/>
        <w:ind w:firstLine="420"/>
        <w:rPr>
          <w:rFonts w:hint="eastAsia" w:ascii="宋体" w:hAnsi="宋体"/>
          <w:color w:val="auto"/>
          <w:szCs w:val="21"/>
          <w:highlight w:val="none"/>
        </w:rPr>
      </w:pPr>
      <w:r>
        <w:rPr>
          <w:rFonts w:hint="eastAsia" w:ascii="宋体" w:hAnsi="宋体"/>
          <w:color w:val="auto"/>
          <w:szCs w:val="21"/>
          <w:highlight w:val="none"/>
        </w:rPr>
        <w:t> （注：法定代表人或负责人、主体名称发生变更的应当重新做出承诺。）</w:t>
      </w:r>
    </w:p>
    <w:p w14:paraId="38768ED0">
      <w:pPr>
        <w:pageBreakBefore w:val="0"/>
        <w:spacing w:line="360" w:lineRule="auto"/>
        <w:ind w:firstLine="420"/>
        <w:rPr>
          <w:rFonts w:ascii="宋体" w:hAnsi="宋体"/>
          <w:color w:val="auto"/>
          <w:szCs w:val="21"/>
          <w:highlight w:val="none"/>
        </w:rPr>
      </w:pPr>
      <w:r>
        <w:rPr>
          <w:rFonts w:hint="eastAsia" w:ascii="宋体" w:hAnsi="宋体"/>
          <w:color w:val="auto"/>
          <w:szCs w:val="21"/>
          <w:highlight w:val="none"/>
        </w:rPr>
        <w:t>承诺单位（签章）：            法定代表人（负责人）：</w:t>
      </w:r>
    </w:p>
    <w:p w14:paraId="3C71BEFE">
      <w:pPr>
        <w:pageBreakBefore w:val="0"/>
        <w:spacing w:line="360" w:lineRule="auto"/>
        <w:jc w:val="center"/>
        <w:rPr>
          <w:rFonts w:ascii="宋体" w:hAnsi="宋体"/>
          <w:b/>
          <w:bCs/>
          <w:color w:val="auto"/>
          <w:highlight w:val="none"/>
        </w:rPr>
      </w:pPr>
      <w:r>
        <w:rPr>
          <w:rFonts w:hint="eastAsia" w:ascii="宋体" w:hAnsi="宋体"/>
          <w:color w:val="auto"/>
          <w:szCs w:val="21"/>
          <w:highlight w:val="none"/>
        </w:rPr>
        <w:t>　　　　　　　　　      　年    月    日</w:t>
      </w:r>
    </w:p>
    <w:p w14:paraId="35D2C3B5">
      <w:pPr>
        <w:pageBreakBefore w:val="0"/>
        <w:spacing w:line="360" w:lineRule="auto"/>
        <w:rPr>
          <w:rFonts w:hint="eastAsia" w:ascii="宋体" w:hAnsi="宋体"/>
          <w:b/>
          <w:bCs/>
          <w:color w:val="auto"/>
          <w:sz w:val="28"/>
          <w:szCs w:val="28"/>
          <w:highlight w:val="none"/>
        </w:rPr>
      </w:pPr>
      <w:r>
        <w:rPr>
          <w:rFonts w:hint="eastAsia" w:ascii="宋体" w:hAnsi="宋体"/>
          <w:b/>
          <w:bCs/>
          <w:color w:val="auto"/>
          <w:sz w:val="28"/>
          <w:szCs w:val="28"/>
          <w:highlight w:val="none"/>
        </w:rPr>
        <w:br w:type="page" w:clear="all"/>
      </w:r>
    </w:p>
    <w:p w14:paraId="7677C129">
      <w:pPr>
        <w:pageBreakBefore w:val="0"/>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投标函格式</w:t>
      </w:r>
    </w:p>
    <w:p w14:paraId="23FF5276">
      <w:pPr>
        <w:pStyle w:val="236"/>
        <w:pageBreakBefore w:val="0"/>
        <w:spacing w:before="0" w:after="0" w:line="360" w:lineRule="auto"/>
        <w:ind w:firstLine="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致：</w:t>
      </w:r>
      <w:r>
        <w:rPr>
          <w:rFonts w:hint="eastAsia" w:hAnsi="宋体"/>
          <w:color w:val="auto"/>
          <w:sz w:val="21"/>
          <w:highlight w:val="none"/>
          <w:lang w:eastAsia="zh-CN"/>
        </w:rPr>
        <w:t>仪征筑苑工程造价咨询有限公司</w:t>
      </w:r>
    </w:p>
    <w:p w14:paraId="5129CBF3">
      <w:pPr>
        <w:pStyle w:val="236"/>
        <w:pageBreakBefore w:val="0"/>
        <w:spacing w:before="0" w:after="0" w:line="360" w:lineRule="auto"/>
        <w:ind w:firstLine="420"/>
        <w:rPr>
          <w:rFonts w:ascii="宋体" w:hAnsi="宋体"/>
          <w:color w:val="auto"/>
          <w:sz w:val="21"/>
          <w:szCs w:val="21"/>
          <w:highlight w:val="none"/>
        </w:rPr>
      </w:pPr>
      <w:r>
        <w:rPr>
          <w:rFonts w:hint="eastAsia" w:ascii="宋体" w:hAnsi="宋体"/>
          <w:color w:val="auto"/>
          <w:sz w:val="21"/>
          <w:szCs w:val="21"/>
          <w:highlight w:val="none"/>
        </w:rPr>
        <w:t>根据贵方的（）号招标文件，正式授权下述签字人_________________(姓名)代表我方______________（投标人的名称），全权处理本次项目投标的有关事宜。</w:t>
      </w:r>
    </w:p>
    <w:p w14:paraId="0809B138">
      <w:pPr>
        <w:pStyle w:val="236"/>
        <w:pageBreakBefore w:val="0"/>
        <w:spacing w:before="0" w:after="0" w:line="360" w:lineRule="auto"/>
        <w:ind w:firstLine="420"/>
        <w:rPr>
          <w:rFonts w:ascii="宋体" w:hAnsi="宋体"/>
          <w:color w:val="auto"/>
          <w:sz w:val="21"/>
          <w:szCs w:val="21"/>
          <w:highlight w:val="none"/>
        </w:rPr>
      </w:pPr>
      <w:r>
        <w:rPr>
          <w:rFonts w:hint="eastAsia" w:ascii="宋体" w:hAnsi="宋体"/>
          <w:color w:val="auto"/>
          <w:sz w:val="21"/>
          <w:szCs w:val="21"/>
          <w:highlight w:val="none"/>
        </w:rPr>
        <w:t>据此函，__________签字人（姓名）兹宣布同意如下：</w:t>
      </w:r>
    </w:p>
    <w:p w14:paraId="77B50440">
      <w:pPr>
        <w:pStyle w:val="236"/>
        <w:pageBreakBefore w:val="0"/>
        <w:spacing w:before="0" w:after="0" w:line="360" w:lineRule="auto"/>
        <w:ind w:firstLine="420"/>
        <w:rPr>
          <w:rFonts w:ascii="宋体" w:hAnsi="宋体"/>
          <w:color w:val="auto"/>
          <w:sz w:val="21"/>
          <w:szCs w:val="21"/>
          <w:highlight w:val="none"/>
        </w:rPr>
      </w:pPr>
      <w:r>
        <w:rPr>
          <w:rFonts w:hint="eastAsia" w:ascii="宋体" w:hAnsi="宋体"/>
          <w:color w:val="auto"/>
          <w:sz w:val="21"/>
          <w:szCs w:val="21"/>
          <w:highlight w:val="none"/>
        </w:rPr>
        <w:t>1.按招标文件规定的各项要求，向买方提供所需货物与服务。</w:t>
      </w:r>
    </w:p>
    <w:p w14:paraId="28567B56">
      <w:pPr>
        <w:pStyle w:val="236"/>
        <w:pageBreakBefore w:val="0"/>
        <w:spacing w:before="0" w:after="0" w:line="360" w:lineRule="auto"/>
        <w:ind w:firstLine="420"/>
        <w:rPr>
          <w:rFonts w:ascii="宋体" w:hAnsi="宋体"/>
          <w:color w:val="auto"/>
          <w:sz w:val="21"/>
          <w:szCs w:val="21"/>
          <w:highlight w:val="none"/>
        </w:rPr>
      </w:pPr>
      <w:r>
        <w:rPr>
          <w:rFonts w:hint="eastAsia" w:ascii="宋体" w:hAnsi="宋体"/>
          <w:color w:val="auto"/>
          <w:sz w:val="21"/>
          <w:szCs w:val="21"/>
          <w:highlight w:val="none"/>
        </w:rPr>
        <w:t>2.我们完全理解贵方不一定将合同授予最低报价的投标人。</w:t>
      </w:r>
    </w:p>
    <w:p w14:paraId="125DDF0D">
      <w:pPr>
        <w:pStyle w:val="236"/>
        <w:pageBreakBefore w:val="0"/>
        <w:spacing w:before="0" w:after="0" w:line="360" w:lineRule="auto"/>
        <w:ind w:firstLine="420"/>
        <w:rPr>
          <w:rFonts w:ascii="宋体" w:hAnsi="宋体"/>
          <w:color w:val="auto"/>
          <w:sz w:val="21"/>
          <w:szCs w:val="21"/>
          <w:highlight w:val="none"/>
        </w:rPr>
      </w:pPr>
      <w:r>
        <w:rPr>
          <w:rFonts w:hint="eastAsia" w:ascii="宋体" w:hAnsi="宋体"/>
          <w:color w:val="auto"/>
          <w:sz w:val="21"/>
          <w:szCs w:val="21"/>
          <w:highlight w:val="none"/>
        </w:rPr>
        <w:t>3.我们已详细审核全部招标文件及其有效补充文件，我们知道必须放弃提出含糊不清或误解问题的权利。</w:t>
      </w:r>
    </w:p>
    <w:p w14:paraId="51DBC73D">
      <w:pPr>
        <w:pStyle w:val="236"/>
        <w:pageBreakBefore w:val="0"/>
        <w:spacing w:before="0" w:after="0" w:line="360" w:lineRule="auto"/>
        <w:rPr>
          <w:rFonts w:ascii="宋体" w:hAnsi="宋体"/>
          <w:color w:val="auto"/>
          <w:sz w:val="21"/>
          <w:szCs w:val="21"/>
          <w:highlight w:val="none"/>
        </w:rPr>
      </w:pPr>
      <w:r>
        <w:rPr>
          <w:rFonts w:hint="eastAsia" w:ascii="宋体" w:hAnsi="宋体"/>
          <w:color w:val="auto"/>
          <w:sz w:val="21"/>
          <w:szCs w:val="21"/>
          <w:highlight w:val="none"/>
        </w:rPr>
        <w:t>4.我们同意从规定的开标日期起遵循本投标文件，并在规定的投标有效期期满之前均具有约束力。</w:t>
      </w:r>
    </w:p>
    <w:p w14:paraId="02B0FAD6">
      <w:pPr>
        <w:pStyle w:val="236"/>
        <w:pageBreakBefore w:val="0"/>
        <w:spacing w:before="0" w:after="0" w:line="360" w:lineRule="auto"/>
        <w:rPr>
          <w:rFonts w:ascii="宋体" w:hAnsi="宋体"/>
          <w:color w:val="auto"/>
          <w:sz w:val="21"/>
          <w:szCs w:val="21"/>
          <w:highlight w:val="none"/>
        </w:rPr>
      </w:pPr>
      <w:r>
        <w:rPr>
          <w:rFonts w:hint="eastAsia" w:ascii="宋体" w:hAnsi="宋体"/>
          <w:color w:val="auto"/>
          <w:sz w:val="21"/>
          <w:szCs w:val="21"/>
          <w:highlight w:val="none"/>
        </w:rPr>
        <w:t>5.同意向贵方提供贵方可能另外要求的与投标有关的任何证据或资料，并保证我方已提供和将要提供的文件是真实的、准确的。</w:t>
      </w:r>
    </w:p>
    <w:p w14:paraId="4BF33B54">
      <w:pPr>
        <w:pStyle w:val="236"/>
        <w:pageBreakBefore w:val="0"/>
        <w:spacing w:before="0" w:after="0" w:line="360" w:lineRule="auto"/>
        <w:rPr>
          <w:rFonts w:ascii="宋体" w:hAnsi="宋体"/>
          <w:color w:val="auto"/>
          <w:sz w:val="21"/>
          <w:szCs w:val="21"/>
          <w:highlight w:val="none"/>
        </w:rPr>
      </w:pPr>
      <w:r>
        <w:rPr>
          <w:rFonts w:hint="eastAsia" w:ascii="宋体" w:hAnsi="宋体"/>
          <w:color w:val="auto"/>
          <w:sz w:val="21"/>
          <w:szCs w:val="21"/>
          <w:highlight w:val="none"/>
        </w:rPr>
        <w:t>6.一旦我方中标,我方将根据招标文件的规定，严格履行合同的责任和义务,并保证在招标文件规定的时间完成项目，交付买方验收、使用。</w:t>
      </w:r>
    </w:p>
    <w:p w14:paraId="0E26532F">
      <w:pPr>
        <w:pStyle w:val="236"/>
        <w:pageBreakBefore w:val="0"/>
        <w:spacing w:before="0" w:after="0" w:line="360" w:lineRule="auto"/>
        <w:ind w:left="425" w:firstLine="105"/>
        <w:rPr>
          <w:rFonts w:ascii="宋体" w:hAnsi="宋体"/>
          <w:color w:val="auto"/>
          <w:sz w:val="21"/>
          <w:szCs w:val="21"/>
          <w:highlight w:val="none"/>
        </w:rPr>
      </w:pPr>
      <w:r>
        <w:rPr>
          <w:rFonts w:hint="eastAsia" w:ascii="宋体" w:hAnsi="宋体"/>
          <w:color w:val="auto"/>
          <w:sz w:val="21"/>
          <w:szCs w:val="21"/>
          <w:highlight w:val="none"/>
        </w:rPr>
        <w:t>7.与本投标有关的正式通讯地址为：</w:t>
      </w:r>
    </w:p>
    <w:p w14:paraId="42811E52">
      <w:pPr>
        <w:pStyle w:val="236"/>
        <w:pageBreakBefore w:val="0"/>
        <w:spacing w:before="0" w:after="0" w:line="360" w:lineRule="auto"/>
        <w:ind w:firstLine="478"/>
        <w:rPr>
          <w:rFonts w:ascii="宋体" w:hAnsi="宋体"/>
          <w:color w:val="auto"/>
          <w:sz w:val="21"/>
          <w:szCs w:val="21"/>
          <w:highlight w:val="none"/>
        </w:rPr>
      </w:pPr>
      <w:r>
        <w:rPr>
          <w:rFonts w:hint="eastAsia" w:ascii="宋体" w:hAnsi="宋体"/>
          <w:color w:val="auto"/>
          <w:sz w:val="21"/>
          <w:szCs w:val="21"/>
          <w:highlight w:val="none"/>
        </w:rPr>
        <w:t>地 址：</w:t>
      </w:r>
    </w:p>
    <w:p w14:paraId="65205508">
      <w:pPr>
        <w:pStyle w:val="236"/>
        <w:pageBreakBefore w:val="0"/>
        <w:spacing w:before="0" w:after="0" w:line="360" w:lineRule="auto"/>
        <w:ind w:firstLine="478"/>
        <w:rPr>
          <w:rFonts w:ascii="宋体" w:hAnsi="宋体"/>
          <w:color w:val="auto"/>
          <w:sz w:val="21"/>
          <w:szCs w:val="21"/>
          <w:highlight w:val="none"/>
        </w:rPr>
      </w:pPr>
      <w:r>
        <w:rPr>
          <w:rFonts w:hint="eastAsia" w:ascii="宋体" w:hAnsi="宋体"/>
          <w:color w:val="auto"/>
          <w:sz w:val="21"/>
          <w:szCs w:val="21"/>
          <w:highlight w:val="none"/>
        </w:rPr>
        <w:t>邮 编：</w:t>
      </w:r>
    </w:p>
    <w:p w14:paraId="117137DD">
      <w:pPr>
        <w:pStyle w:val="236"/>
        <w:pageBreakBefore w:val="0"/>
        <w:spacing w:before="0" w:after="0" w:line="360" w:lineRule="auto"/>
        <w:ind w:firstLine="478"/>
        <w:rPr>
          <w:rFonts w:ascii="宋体" w:hAnsi="宋体"/>
          <w:color w:val="auto"/>
          <w:sz w:val="21"/>
          <w:szCs w:val="21"/>
          <w:highlight w:val="none"/>
        </w:rPr>
      </w:pPr>
      <w:r>
        <w:rPr>
          <w:rFonts w:hint="eastAsia" w:ascii="宋体" w:hAnsi="宋体"/>
          <w:color w:val="auto"/>
          <w:sz w:val="21"/>
          <w:szCs w:val="21"/>
          <w:highlight w:val="none"/>
        </w:rPr>
        <w:t xml:space="preserve">电 话： </w:t>
      </w:r>
    </w:p>
    <w:p w14:paraId="253FA8C3">
      <w:pPr>
        <w:pStyle w:val="236"/>
        <w:pageBreakBefore w:val="0"/>
        <w:spacing w:before="0" w:after="0" w:line="360" w:lineRule="auto"/>
        <w:ind w:firstLine="478"/>
        <w:rPr>
          <w:rFonts w:ascii="宋体" w:hAnsi="宋体"/>
          <w:color w:val="auto"/>
          <w:sz w:val="21"/>
          <w:szCs w:val="21"/>
          <w:highlight w:val="none"/>
        </w:rPr>
      </w:pPr>
      <w:r>
        <w:rPr>
          <w:rFonts w:hint="eastAsia" w:ascii="宋体" w:hAnsi="宋体"/>
          <w:color w:val="auto"/>
          <w:sz w:val="21"/>
          <w:szCs w:val="21"/>
          <w:highlight w:val="none"/>
        </w:rPr>
        <w:t xml:space="preserve">传 真： </w:t>
      </w:r>
    </w:p>
    <w:p w14:paraId="47E7E014">
      <w:pPr>
        <w:pStyle w:val="236"/>
        <w:pageBreakBefore w:val="0"/>
        <w:spacing w:before="0" w:after="0" w:line="360" w:lineRule="auto"/>
        <w:ind w:firstLine="478"/>
        <w:rPr>
          <w:rFonts w:ascii="宋体" w:hAnsi="宋体"/>
          <w:color w:val="auto"/>
          <w:sz w:val="21"/>
          <w:szCs w:val="21"/>
          <w:highlight w:val="none"/>
        </w:rPr>
      </w:pPr>
      <w:r>
        <w:rPr>
          <w:rFonts w:hint="eastAsia" w:ascii="宋体" w:hAnsi="宋体"/>
          <w:color w:val="auto"/>
          <w:sz w:val="21"/>
          <w:szCs w:val="21"/>
          <w:highlight w:val="none"/>
        </w:rPr>
        <w:t>投标人开户行：</w:t>
      </w:r>
    </w:p>
    <w:p w14:paraId="67E8585E">
      <w:pPr>
        <w:pStyle w:val="236"/>
        <w:pageBreakBefore w:val="0"/>
        <w:spacing w:before="0" w:after="0" w:line="360" w:lineRule="auto"/>
        <w:ind w:firstLine="478"/>
        <w:rPr>
          <w:rFonts w:ascii="宋体" w:hAnsi="宋体"/>
          <w:color w:val="auto"/>
          <w:sz w:val="21"/>
          <w:szCs w:val="21"/>
          <w:highlight w:val="none"/>
        </w:rPr>
      </w:pPr>
      <w:r>
        <w:rPr>
          <w:rFonts w:hint="eastAsia" w:ascii="宋体" w:hAnsi="宋体"/>
          <w:color w:val="auto"/>
          <w:sz w:val="21"/>
          <w:szCs w:val="21"/>
          <w:highlight w:val="none"/>
        </w:rPr>
        <w:t xml:space="preserve">账 户： </w:t>
      </w:r>
    </w:p>
    <w:p w14:paraId="603F34B0">
      <w:pPr>
        <w:pStyle w:val="236"/>
        <w:pageBreakBefore w:val="0"/>
        <w:spacing w:before="0" w:after="0" w:line="360" w:lineRule="auto"/>
        <w:ind w:firstLine="478"/>
        <w:rPr>
          <w:rFonts w:ascii="宋体" w:hAnsi="宋体"/>
          <w:color w:val="auto"/>
          <w:sz w:val="21"/>
          <w:szCs w:val="21"/>
          <w:highlight w:val="none"/>
        </w:rPr>
      </w:pPr>
      <w:r>
        <w:rPr>
          <w:rFonts w:hint="eastAsia" w:ascii="宋体" w:hAnsi="宋体"/>
          <w:color w:val="auto"/>
          <w:sz w:val="21"/>
          <w:szCs w:val="21"/>
          <w:highlight w:val="none"/>
        </w:rPr>
        <w:t>行 号：</w:t>
      </w:r>
    </w:p>
    <w:p w14:paraId="7A7EFA41">
      <w:pPr>
        <w:pStyle w:val="236"/>
        <w:pageBreakBefore w:val="0"/>
        <w:spacing w:before="0" w:after="0" w:line="360" w:lineRule="auto"/>
        <w:ind w:firstLine="478"/>
        <w:rPr>
          <w:rFonts w:ascii="宋体" w:hAnsi="宋体"/>
          <w:color w:val="auto"/>
          <w:sz w:val="21"/>
          <w:szCs w:val="21"/>
          <w:highlight w:val="none"/>
        </w:rPr>
      </w:pPr>
      <w:r>
        <w:rPr>
          <w:rFonts w:hint="eastAsia" w:ascii="宋体" w:hAnsi="宋体"/>
          <w:color w:val="auto"/>
          <w:sz w:val="21"/>
          <w:szCs w:val="21"/>
          <w:highlight w:val="none"/>
        </w:rPr>
        <w:t>日 期：________年____月____日</w:t>
      </w:r>
    </w:p>
    <w:p w14:paraId="51C901A2">
      <w:pPr>
        <w:pageBreakBefore w:val="0"/>
        <w:spacing w:line="360" w:lineRule="auto"/>
        <w:jc w:val="center"/>
        <w:rPr>
          <w:rFonts w:ascii="宋体" w:hAnsi="宋体"/>
          <w:b/>
          <w:color w:val="auto"/>
          <w:sz w:val="28"/>
          <w:szCs w:val="28"/>
          <w:highlight w:val="none"/>
        </w:rPr>
      </w:pPr>
      <w:r>
        <w:rPr>
          <w:rFonts w:hint="eastAsia" w:ascii="宋体" w:hAnsi="宋体"/>
          <w:b/>
          <w:color w:val="auto"/>
          <w:sz w:val="32"/>
          <w:szCs w:val="32"/>
          <w:highlight w:val="none"/>
        </w:rPr>
        <w:br w:type="page" w:clear="all"/>
      </w:r>
      <w:r>
        <w:rPr>
          <w:rFonts w:hint="eastAsia" w:ascii="宋体" w:hAnsi="宋体"/>
          <w:b/>
          <w:color w:val="auto"/>
          <w:sz w:val="28"/>
          <w:szCs w:val="28"/>
          <w:highlight w:val="none"/>
        </w:rPr>
        <w:t>法人授权书</w:t>
      </w:r>
    </w:p>
    <w:p w14:paraId="2B5011D7">
      <w:pPr>
        <w:pStyle w:val="237"/>
        <w:pageBreakBefore w:val="0"/>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本授权书声明：</w:t>
      </w:r>
      <w:r>
        <w:rPr>
          <w:rFonts w:ascii="宋体" w:hAnsi="宋体"/>
          <w:color w:val="auto"/>
          <w:sz w:val="21"/>
          <w:szCs w:val="21"/>
          <w:highlight w:val="none"/>
        </w:rPr>
        <w:t>________________</w:t>
      </w:r>
      <w:r>
        <w:rPr>
          <w:rFonts w:hint="eastAsia" w:ascii="宋体" w:hAnsi="宋体"/>
          <w:color w:val="auto"/>
          <w:sz w:val="21"/>
          <w:szCs w:val="21"/>
          <w:highlight w:val="none"/>
        </w:rPr>
        <w:t>（投标人名称）授权</w:t>
      </w:r>
      <w:r>
        <w:rPr>
          <w:rFonts w:ascii="宋体" w:hAnsi="宋体"/>
          <w:color w:val="auto"/>
          <w:sz w:val="21"/>
          <w:szCs w:val="21"/>
          <w:highlight w:val="none"/>
        </w:rPr>
        <w:t>________________</w:t>
      </w:r>
      <w:r>
        <w:rPr>
          <w:rFonts w:hint="eastAsia" w:ascii="宋体" w:hAnsi="宋体"/>
          <w:color w:val="auto"/>
          <w:sz w:val="21"/>
          <w:szCs w:val="21"/>
          <w:highlight w:val="none"/>
        </w:rPr>
        <w:t>（被授权人的姓名）为我方就（项目编号）号（项目名称）项目采购活动的合法代理人，以本公司名义全权处理一切与该项目采购有关的事务。</w:t>
      </w:r>
    </w:p>
    <w:p w14:paraId="4D29384A">
      <w:pPr>
        <w:pStyle w:val="237"/>
        <w:pageBreakBefore w:val="0"/>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本授权书于</w:t>
      </w:r>
      <w:r>
        <w:rPr>
          <w:rFonts w:ascii="宋体" w:hAnsi="宋体"/>
          <w:color w:val="auto"/>
          <w:sz w:val="21"/>
          <w:szCs w:val="21"/>
          <w:highlight w:val="none"/>
        </w:rPr>
        <w:t>______</w:t>
      </w:r>
      <w:r>
        <w:rPr>
          <w:rFonts w:hint="eastAsia" w:ascii="宋体" w:hAnsi="宋体"/>
          <w:color w:val="auto"/>
          <w:sz w:val="21"/>
          <w:szCs w:val="21"/>
          <w:highlight w:val="none"/>
        </w:rPr>
        <w:t>年</w:t>
      </w:r>
      <w:r>
        <w:rPr>
          <w:rFonts w:ascii="宋体" w:hAnsi="宋体"/>
          <w:color w:val="auto"/>
          <w:sz w:val="21"/>
          <w:szCs w:val="21"/>
          <w:highlight w:val="none"/>
        </w:rPr>
        <w:t>____</w:t>
      </w:r>
      <w:r>
        <w:rPr>
          <w:rFonts w:hint="eastAsia" w:ascii="宋体" w:hAnsi="宋体"/>
          <w:color w:val="auto"/>
          <w:sz w:val="21"/>
          <w:szCs w:val="21"/>
          <w:highlight w:val="none"/>
        </w:rPr>
        <w:t>月</w:t>
      </w:r>
      <w:r>
        <w:rPr>
          <w:rFonts w:ascii="宋体" w:hAnsi="宋体"/>
          <w:color w:val="auto"/>
          <w:sz w:val="21"/>
          <w:szCs w:val="21"/>
          <w:highlight w:val="none"/>
        </w:rPr>
        <w:t>____</w:t>
      </w:r>
      <w:r>
        <w:rPr>
          <w:rFonts w:hint="eastAsia" w:ascii="宋体" w:hAnsi="宋体"/>
          <w:color w:val="auto"/>
          <w:sz w:val="21"/>
          <w:szCs w:val="21"/>
          <w:highlight w:val="none"/>
        </w:rPr>
        <w:t>日起生效，特此声明。</w:t>
      </w:r>
    </w:p>
    <w:p w14:paraId="2F00EC0A">
      <w:pPr>
        <w:pStyle w:val="237"/>
        <w:pageBreakBefore w:val="0"/>
        <w:spacing w:line="360" w:lineRule="auto"/>
        <w:ind w:firstLine="0"/>
        <w:rPr>
          <w:rFonts w:ascii="宋体" w:hAnsi="宋体"/>
          <w:color w:val="auto"/>
          <w:sz w:val="21"/>
          <w:szCs w:val="21"/>
          <w:highlight w:val="none"/>
        </w:rPr>
      </w:pPr>
      <w:r>
        <w:rPr>
          <w:rFonts w:ascii="宋体" w:hAnsi="宋体"/>
          <w:color w:val="auto"/>
          <w:sz w:val="21"/>
          <w:szCs w:val="21"/>
          <w:highlight w:val="none"/>
        </w:rPr>
        <w:t xml:space="preserve">    </w:t>
      </w:r>
    </w:p>
    <w:p w14:paraId="1DB616B0">
      <w:pPr>
        <w:pStyle w:val="237"/>
        <w:pageBreakBefore w:val="0"/>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被授权人姓名：</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14:paraId="51734460">
      <w:pPr>
        <w:pStyle w:val="237"/>
        <w:pageBreakBefore w:val="0"/>
        <w:spacing w:line="360" w:lineRule="auto"/>
        <w:ind w:firstLine="420"/>
        <w:rPr>
          <w:rFonts w:ascii="宋体" w:hAnsi="宋体"/>
          <w:color w:val="auto"/>
          <w:sz w:val="21"/>
          <w:szCs w:val="21"/>
          <w:highlight w:val="none"/>
          <w:u w:val="single"/>
        </w:rPr>
      </w:pPr>
      <w:r>
        <w:rPr>
          <w:rFonts w:hint="eastAsia" w:ascii="宋体" w:hAnsi="宋体"/>
          <w:color w:val="auto"/>
          <w:sz w:val="21"/>
          <w:szCs w:val="21"/>
          <w:highlight w:val="none"/>
        </w:rPr>
        <w:t>联系电话（手机）：</w:t>
      </w:r>
      <w:r>
        <w:rPr>
          <w:rFonts w:hint="eastAsia" w:ascii="宋体" w:hAnsi="宋体"/>
          <w:color w:val="auto"/>
          <w:sz w:val="21"/>
          <w:szCs w:val="21"/>
          <w:highlight w:val="none"/>
          <w:u w:val="single"/>
        </w:rPr>
        <w:t xml:space="preserve">                             </w:t>
      </w:r>
    </w:p>
    <w:p w14:paraId="342341C7">
      <w:pPr>
        <w:pStyle w:val="237"/>
        <w:pageBreakBefore w:val="0"/>
        <w:spacing w:line="360" w:lineRule="auto"/>
        <w:ind w:firstLine="0"/>
        <w:rPr>
          <w:rFonts w:ascii="宋体" w:hAnsi="宋体"/>
          <w:color w:val="auto"/>
          <w:sz w:val="21"/>
          <w:szCs w:val="21"/>
          <w:highlight w:val="none"/>
        </w:rPr>
      </w:pPr>
      <w:r>
        <w:rPr>
          <w:rFonts w:ascii="宋体" w:hAnsi="宋体"/>
          <w:color w:val="auto"/>
          <w:sz w:val="21"/>
          <w:szCs w:val="21"/>
          <w:highlight w:val="none"/>
        </w:rPr>
        <w:t xml:space="preserve">    </w:t>
      </w:r>
      <w:r>
        <w:rPr>
          <w:rFonts w:hint="eastAsia" w:ascii="宋体" w:hAnsi="宋体"/>
          <w:color w:val="auto"/>
          <w:sz w:val="21"/>
          <w:szCs w:val="21"/>
          <w:highlight w:val="none"/>
        </w:rPr>
        <w:t>单位名称：</w:t>
      </w:r>
      <w:r>
        <w:rPr>
          <w:rFonts w:ascii="宋体" w:hAnsi="宋体"/>
          <w:color w:val="auto"/>
          <w:sz w:val="21"/>
          <w:szCs w:val="21"/>
          <w:highlight w:val="none"/>
        </w:rPr>
        <w:t>____________________________________</w:t>
      </w:r>
    </w:p>
    <w:p w14:paraId="657DDBC4">
      <w:pPr>
        <w:pStyle w:val="237"/>
        <w:pageBreakBefore w:val="0"/>
        <w:spacing w:line="360" w:lineRule="auto"/>
        <w:ind w:firstLine="420"/>
        <w:rPr>
          <w:color w:val="auto"/>
          <w:sz w:val="21"/>
          <w:szCs w:val="21"/>
          <w:highlight w:val="none"/>
          <w:u w:val="single"/>
        </w:rPr>
      </w:pPr>
      <w:r>
        <w:rPr>
          <w:rFonts w:hint="eastAsia"/>
          <w:color w:val="auto"/>
          <w:sz w:val="21"/>
          <w:szCs w:val="21"/>
          <w:highlight w:val="none"/>
        </w:rPr>
        <w:t>单位地址：</w:t>
      </w:r>
      <w:r>
        <w:rPr>
          <w:color w:val="auto"/>
          <w:sz w:val="21"/>
          <w:szCs w:val="21"/>
          <w:highlight w:val="none"/>
          <w:u w:val="single"/>
        </w:rPr>
        <w:t xml:space="preserve">                                     </w:t>
      </w:r>
    </w:p>
    <w:p w14:paraId="5F0010C9">
      <w:pPr>
        <w:pStyle w:val="237"/>
        <w:pageBreakBefore w:val="0"/>
        <w:spacing w:line="360" w:lineRule="auto"/>
        <w:ind w:firstLine="420"/>
        <w:rPr>
          <w:color w:val="auto"/>
          <w:sz w:val="21"/>
          <w:szCs w:val="21"/>
          <w:highlight w:val="none"/>
        </w:rPr>
      </w:pPr>
      <w:r>
        <w:rPr>
          <w:rFonts w:hint="eastAsia"/>
          <w:color w:val="auto"/>
          <w:sz w:val="21"/>
          <w:szCs w:val="21"/>
          <w:highlight w:val="none"/>
        </w:rPr>
        <w:t>日期：</w:t>
      </w:r>
      <w:r>
        <w:rPr>
          <w:color w:val="auto"/>
          <w:sz w:val="21"/>
          <w:szCs w:val="21"/>
          <w:highlight w:val="none"/>
          <w:u w:val="single"/>
        </w:rPr>
        <w:t xml:space="preserve">                                         </w:t>
      </w:r>
      <w:r>
        <w:rPr>
          <w:color w:val="auto"/>
          <w:sz w:val="21"/>
          <w:szCs w:val="21"/>
          <w:highlight w:val="none"/>
        </w:rPr>
        <w:t xml:space="preserve"> </w:t>
      </w:r>
    </w:p>
    <w:p w14:paraId="7F5FF46C">
      <w:pPr>
        <w:pageBreakBefore w:val="0"/>
        <w:spacing w:line="360" w:lineRule="auto"/>
        <w:rPr>
          <w:rFonts w:ascii="宋体" w:hAnsi="宋体"/>
          <w:bCs/>
          <w:color w:val="auto"/>
          <w:highlight w:val="none"/>
        </w:rPr>
      </w:pPr>
    </w:p>
    <w:p w14:paraId="55748E58">
      <w:pPr>
        <w:pageBreakBefore w:val="0"/>
        <w:spacing w:line="360" w:lineRule="auto"/>
        <w:rPr>
          <w:rFonts w:ascii="宋体" w:hAnsi="宋体"/>
          <w:bCs/>
          <w:color w:val="auto"/>
          <w:sz w:val="24"/>
          <w:highlight w:val="none"/>
        </w:rPr>
      </w:pPr>
    </w:p>
    <w:p w14:paraId="431E353A">
      <w:pPr>
        <w:pageBreakBefore w:val="0"/>
        <w:spacing w:line="360" w:lineRule="auto"/>
        <w:ind w:firstLine="420"/>
        <w:rPr>
          <w:rFonts w:hint="eastAsia" w:ascii="宋体" w:hAnsi="宋体"/>
          <w:bCs/>
          <w:color w:val="auto"/>
          <w:highlight w:val="none"/>
        </w:rPr>
        <w:sectPr>
          <w:pgSz w:w="11906" w:h="16838"/>
          <w:pgMar w:top="1440" w:right="1800" w:bottom="1440" w:left="1800" w:header="851" w:footer="992" w:gutter="0"/>
          <w:cols w:space="1701" w:num="1"/>
          <w:docGrid w:linePitch="360" w:charSpace="0"/>
        </w:sectPr>
      </w:pPr>
      <w:r>
        <w:rPr>
          <w:rFonts w:hint="eastAsia" w:ascii="宋体" w:hAnsi="宋体"/>
          <w:bCs/>
          <w:color w:val="auto"/>
          <w:highlight w:val="none"/>
        </w:rPr>
        <w:t>被授权人身份证复印件</w:t>
      </w:r>
    </w:p>
    <w:p w14:paraId="76561BCE">
      <w:pPr>
        <w:pStyle w:val="206"/>
        <w:pageBreakBefore w:val="0"/>
        <w:spacing w:line="36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二、符合性审查响应对照表</w:t>
      </w:r>
    </w:p>
    <w:tbl>
      <w:tblPr>
        <w:tblStyle w:val="39"/>
        <w:tblW w:w="838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4889"/>
        <w:gridCol w:w="1661"/>
        <w:gridCol w:w="1189"/>
      </w:tblGrid>
      <w:tr w14:paraId="0DDD1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646" w:type="dxa"/>
            <w:noWrap w:val="0"/>
            <w:vAlign w:val="center"/>
          </w:tcPr>
          <w:p w14:paraId="5FDE1B62">
            <w:pPr>
              <w:pageBreakBefore w:val="0"/>
              <w:spacing w:line="360" w:lineRule="auto"/>
              <w:jc w:val="center"/>
              <w:rPr>
                <w:rFonts w:ascii="幼圆" w:eastAsia="幼圆"/>
                <w:b/>
                <w:color w:val="auto"/>
                <w:szCs w:val="21"/>
                <w:highlight w:val="none"/>
              </w:rPr>
            </w:pPr>
            <w:r>
              <w:rPr>
                <w:rFonts w:hint="eastAsia" w:ascii="宋体" w:hAnsi="宋体" w:cs="宋体"/>
                <w:b/>
                <w:color w:val="auto"/>
                <w:szCs w:val="21"/>
                <w:highlight w:val="none"/>
              </w:rPr>
              <w:t>序号</w:t>
            </w:r>
          </w:p>
        </w:tc>
        <w:tc>
          <w:tcPr>
            <w:tcW w:w="4889" w:type="dxa"/>
            <w:noWrap w:val="0"/>
            <w:vAlign w:val="center"/>
          </w:tcPr>
          <w:p w14:paraId="43F461AF">
            <w:pPr>
              <w:pageBreakBefore w:val="0"/>
              <w:spacing w:line="360" w:lineRule="auto"/>
              <w:jc w:val="center"/>
              <w:rPr>
                <w:rFonts w:ascii="幼圆" w:eastAsia="幼圆"/>
                <w:b/>
                <w:color w:val="auto"/>
                <w:szCs w:val="21"/>
                <w:highlight w:val="none"/>
              </w:rPr>
            </w:pPr>
            <w:r>
              <w:rPr>
                <w:rFonts w:hint="eastAsia" w:ascii="宋体" w:hAnsi="宋体" w:cs="宋体"/>
                <w:b/>
                <w:color w:val="auto"/>
                <w:szCs w:val="21"/>
                <w:highlight w:val="none"/>
              </w:rPr>
              <w:t>符合性审查响应内容</w:t>
            </w:r>
          </w:p>
        </w:tc>
        <w:tc>
          <w:tcPr>
            <w:tcW w:w="1661" w:type="dxa"/>
            <w:noWrap w:val="0"/>
            <w:vAlign w:val="center"/>
          </w:tcPr>
          <w:p w14:paraId="63D93935">
            <w:pPr>
              <w:pageBreakBefore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是否响应</w:t>
            </w:r>
          </w:p>
          <w:p w14:paraId="3B48EDCC">
            <w:pPr>
              <w:pageBreakBefore w:val="0"/>
              <w:spacing w:line="360" w:lineRule="auto"/>
              <w:jc w:val="center"/>
              <w:rPr>
                <w:rFonts w:ascii="幼圆" w:eastAsia="幼圆"/>
                <w:b/>
                <w:color w:val="auto"/>
                <w:szCs w:val="21"/>
                <w:highlight w:val="none"/>
              </w:rPr>
            </w:pPr>
            <w:r>
              <w:rPr>
                <w:rFonts w:hint="eastAsia" w:ascii="宋体" w:hAnsi="宋体" w:cs="宋体"/>
                <w:b/>
                <w:color w:val="auto"/>
                <w:szCs w:val="21"/>
                <w:highlight w:val="none"/>
              </w:rPr>
              <w:t>（填是或者否）</w:t>
            </w:r>
          </w:p>
        </w:tc>
        <w:tc>
          <w:tcPr>
            <w:tcW w:w="1189" w:type="dxa"/>
            <w:noWrap w:val="0"/>
            <w:vAlign w:val="center"/>
          </w:tcPr>
          <w:p w14:paraId="14FC8719">
            <w:pPr>
              <w:pageBreakBefore w:val="0"/>
              <w:spacing w:line="360" w:lineRule="auto"/>
              <w:jc w:val="center"/>
              <w:rPr>
                <w:rFonts w:ascii="幼圆" w:eastAsia="幼圆"/>
                <w:b/>
                <w:color w:val="auto"/>
                <w:szCs w:val="21"/>
                <w:highlight w:val="none"/>
              </w:rPr>
            </w:pPr>
            <w:r>
              <w:rPr>
                <w:rFonts w:hint="eastAsia" w:ascii="宋体" w:hAnsi="宋体" w:cs="宋体"/>
                <w:b/>
                <w:color w:val="auto"/>
                <w:szCs w:val="21"/>
                <w:highlight w:val="none"/>
              </w:rPr>
              <w:t>响应情况</w:t>
            </w:r>
          </w:p>
        </w:tc>
      </w:tr>
      <w:tr w14:paraId="6F712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646" w:type="dxa"/>
            <w:noWrap w:val="0"/>
            <w:vAlign w:val="center"/>
          </w:tcPr>
          <w:p w14:paraId="07A25045">
            <w:pPr>
              <w:pageBreakBefore w:val="0"/>
              <w:spacing w:line="360" w:lineRule="auto"/>
              <w:jc w:val="center"/>
              <w:rPr>
                <w:rFonts w:ascii="宋体" w:hAnsi="宋体"/>
                <w:b/>
                <w:color w:val="auto"/>
                <w:szCs w:val="21"/>
                <w:highlight w:val="none"/>
              </w:rPr>
            </w:pPr>
            <w:r>
              <w:rPr>
                <w:rFonts w:hint="eastAsia" w:ascii="宋体" w:hAnsi="宋体"/>
                <w:b/>
                <w:color w:val="auto"/>
                <w:szCs w:val="21"/>
                <w:highlight w:val="none"/>
              </w:rPr>
              <w:t>1</w:t>
            </w:r>
          </w:p>
        </w:tc>
        <w:tc>
          <w:tcPr>
            <w:tcW w:w="4889" w:type="dxa"/>
            <w:noWrap w:val="0"/>
            <w:vAlign w:val="center"/>
          </w:tcPr>
          <w:p w14:paraId="3B7A90E0">
            <w:pPr>
              <w:pageBreakBefore w:val="0"/>
              <w:spacing w:line="360" w:lineRule="auto"/>
              <w:rPr>
                <w:rFonts w:ascii="宋体" w:hAnsi="宋体"/>
                <w:iCs/>
                <w:color w:val="auto"/>
                <w:szCs w:val="21"/>
                <w:highlight w:val="none"/>
              </w:rPr>
            </w:pPr>
            <w:r>
              <w:rPr>
                <w:rFonts w:hint="eastAsia" w:ascii="宋体" w:hAnsi="宋体"/>
                <w:iCs/>
                <w:color w:val="auto"/>
                <w:szCs w:val="21"/>
                <w:highlight w:val="none"/>
              </w:rPr>
              <w:t>采购需求中必须满足的实质性要求（即加斜体下划线内容，每条详细列出）</w:t>
            </w:r>
          </w:p>
        </w:tc>
        <w:tc>
          <w:tcPr>
            <w:tcW w:w="1661" w:type="dxa"/>
            <w:noWrap w:val="0"/>
            <w:vAlign w:val="center"/>
          </w:tcPr>
          <w:p w14:paraId="48812CC5">
            <w:pPr>
              <w:pageBreakBefore w:val="0"/>
              <w:spacing w:line="360" w:lineRule="auto"/>
              <w:rPr>
                <w:rFonts w:ascii="宋体" w:hAnsi="宋体"/>
                <w:b/>
                <w:color w:val="auto"/>
                <w:szCs w:val="21"/>
                <w:highlight w:val="none"/>
              </w:rPr>
            </w:pPr>
          </w:p>
        </w:tc>
        <w:tc>
          <w:tcPr>
            <w:tcW w:w="1189" w:type="dxa"/>
            <w:noWrap w:val="0"/>
            <w:vAlign w:val="center"/>
          </w:tcPr>
          <w:p w14:paraId="40D97D99">
            <w:pPr>
              <w:pageBreakBefore w:val="0"/>
              <w:spacing w:line="360" w:lineRule="auto"/>
              <w:rPr>
                <w:rFonts w:ascii="宋体" w:hAnsi="宋体"/>
                <w:b/>
                <w:color w:val="auto"/>
                <w:szCs w:val="21"/>
                <w:highlight w:val="none"/>
              </w:rPr>
            </w:pPr>
          </w:p>
        </w:tc>
      </w:tr>
      <w:tr w14:paraId="76317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646" w:type="dxa"/>
            <w:noWrap w:val="0"/>
            <w:vAlign w:val="center"/>
          </w:tcPr>
          <w:p w14:paraId="3978E3B4">
            <w:pPr>
              <w:pageBreakBefore w:val="0"/>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4889" w:type="dxa"/>
            <w:noWrap w:val="0"/>
            <w:vAlign w:val="center"/>
          </w:tcPr>
          <w:p w14:paraId="7F44AE1B">
            <w:pPr>
              <w:pageBreakBefore w:val="0"/>
              <w:spacing w:line="360" w:lineRule="auto"/>
              <w:rPr>
                <w:rFonts w:ascii="宋体" w:hAnsi="宋体"/>
                <w:iCs/>
                <w:color w:val="auto"/>
                <w:szCs w:val="21"/>
                <w:highlight w:val="none"/>
              </w:rPr>
            </w:pPr>
          </w:p>
        </w:tc>
        <w:tc>
          <w:tcPr>
            <w:tcW w:w="1661" w:type="dxa"/>
            <w:noWrap w:val="0"/>
            <w:vAlign w:val="center"/>
          </w:tcPr>
          <w:p w14:paraId="7E9662CF">
            <w:pPr>
              <w:pageBreakBefore w:val="0"/>
              <w:spacing w:line="360" w:lineRule="auto"/>
              <w:rPr>
                <w:rFonts w:ascii="宋体" w:hAnsi="宋体"/>
                <w:color w:val="auto"/>
                <w:szCs w:val="21"/>
                <w:highlight w:val="none"/>
              </w:rPr>
            </w:pPr>
          </w:p>
        </w:tc>
        <w:tc>
          <w:tcPr>
            <w:tcW w:w="1189" w:type="dxa"/>
            <w:noWrap w:val="0"/>
            <w:vAlign w:val="center"/>
          </w:tcPr>
          <w:p w14:paraId="51D0CDB4">
            <w:pPr>
              <w:pageBreakBefore w:val="0"/>
              <w:spacing w:line="360" w:lineRule="auto"/>
              <w:rPr>
                <w:rFonts w:ascii="宋体" w:hAnsi="宋体"/>
                <w:color w:val="auto"/>
                <w:szCs w:val="21"/>
                <w:highlight w:val="none"/>
              </w:rPr>
            </w:pPr>
          </w:p>
        </w:tc>
      </w:tr>
      <w:tr w14:paraId="37018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646" w:type="dxa"/>
            <w:noWrap w:val="0"/>
            <w:vAlign w:val="center"/>
          </w:tcPr>
          <w:p w14:paraId="5AD635E7">
            <w:pPr>
              <w:pageBreakBefore w:val="0"/>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4889" w:type="dxa"/>
            <w:noWrap w:val="0"/>
            <w:vAlign w:val="center"/>
          </w:tcPr>
          <w:p w14:paraId="5A979CBF">
            <w:pPr>
              <w:pageBreakBefore w:val="0"/>
              <w:spacing w:line="360" w:lineRule="auto"/>
              <w:rPr>
                <w:rFonts w:ascii="宋体" w:hAnsi="宋体"/>
                <w:iCs/>
                <w:color w:val="auto"/>
                <w:szCs w:val="21"/>
                <w:highlight w:val="none"/>
              </w:rPr>
            </w:pPr>
          </w:p>
        </w:tc>
        <w:tc>
          <w:tcPr>
            <w:tcW w:w="1661" w:type="dxa"/>
            <w:noWrap w:val="0"/>
            <w:vAlign w:val="center"/>
          </w:tcPr>
          <w:p w14:paraId="658146AA">
            <w:pPr>
              <w:pageBreakBefore w:val="0"/>
              <w:spacing w:line="360" w:lineRule="auto"/>
              <w:rPr>
                <w:rFonts w:ascii="宋体" w:hAnsi="宋体"/>
                <w:color w:val="auto"/>
                <w:szCs w:val="21"/>
                <w:highlight w:val="none"/>
              </w:rPr>
            </w:pPr>
          </w:p>
        </w:tc>
        <w:tc>
          <w:tcPr>
            <w:tcW w:w="1189" w:type="dxa"/>
            <w:noWrap w:val="0"/>
            <w:vAlign w:val="center"/>
          </w:tcPr>
          <w:p w14:paraId="254EABA0">
            <w:pPr>
              <w:pageBreakBefore w:val="0"/>
              <w:spacing w:line="360" w:lineRule="auto"/>
              <w:rPr>
                <w:rFonts w:ascii="宋体" w:hAnsi="宋体"/>
                <w:color w:val="auto"/>
                <w:szCs w:val="21"/>
                <w:highlight w:val="none"/>
              </w:rPr>
            </w:pPr>
          </w:p>
        </w:tc>
      </w:tr>
      <w:tr w14:paraId="25183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646" w:type="dxa"/>
            <w:noWrap w:val="0"/>
            <w:vAlign w:val="center"/>
          </w:tcPr>
          <w:p w14:paraId="36A6E988">
            <w:pPr>
              <w:pageBreakBefore w:val="0"/>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4889" w:type="dxa"/>
            <w:noWrap w:val="0"/>
            <w:vAlign w:val="center"/>
          </w:tcPr>
          <w:p w14:paraId="13FA9557">
            <w:pPr>
              <w:pageBreakBefore w:val="0"/>
              <w:spacing w:line="360" w:lineRule="auto"/>
              <w:rPr>
                <w:rFonts w:ascii="宋体" w:hAnsi="宋体"/>
                <w:iCs/>
                <w:color w:val="auto"/>
                <w:szCs w:val="21"/>
                <w:highlight w:val="none"/>
              </w:rPr>
            </w:pPr>
          </w:p>
        </w:tc>
        <w:tc>
          <w:tcPr>
            <w:tcW w:w="1661" w:type="dxa"/>
            <w:noWrap w:val="0"/>
            <w:vAlign w:val="center"/>
          </w:tcPr>
          <w:p w14:paraId="4AD696A2">
            <w:pPr>
              <w:pageBreakBefore w:val="0"/>
              <w:spacing w:line="360" w:lineRule="auto"/>
              <w:rPr>
                <w:rFonts w:ascii="宋体" w:hAnsi="宋体"/>
                <w:color w:val="auto"/>
                <w:szCs w:val="21"/>
                <w:highlight w:val="none"/>
              </w:rPr>
            </w:pPr>
          </w:p>
        </w:tc>
        <w:tc>
          <w:tcPr>
            <w:tcW w:w="1189" w:type="dxa"/>
            <w:noWrap w:val="0"/>
            <w:vAlign w:val="center"/>
          </w:tcPr>
          <w:p w14:paraId="35B29D32">
            <w:pPr>
              <w:pageBreakBefore w:val="0"/>
              <w:spacing w:line="360" w:lineRule="auto"/>
              <w:rPr>
                <w:rFonts w:ascii="宋体" w:hAnsi="宋体"/>
                <w:color w:val="auto"/>
                <w:szCs w:val="21"/>
                <w:highlight w:val="none"/>
              </w:rPr>
            </w:pPr>
          </w:p>
        </w:tc>
      </w:tr>
      <w:tr w14:paraId="3E1E3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646" w:type="dxa"/>
            <w:noWrap w:val="0"/>
            <w:vAlign w:val="center"/>
          </w:tcPr>
          <w:p w14:paraId="15AE7331">
            <w:pPr>
              <w:pageBreakBefore w:val="0"/>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4889" w:type="dxa"/>
            <w:noWrap w:val="0"/>
            <w:vAlign w:val="center"/>
          </w:tcPr>
          <w:p w14:paraId="20EDAB28">
            <w:pPr>
              <w:pageBreakBefore w:val="0"/>
              <w:spacing w:line="360" w:lineRule="auto"/>
              <w:rPr>
                <w:rFonts w:ascii="宋体" w:hAnsi="宋体"/>
                <w:iCs/>
                <w:color w:val="auto"/>
                <w:szCs w:val="21"/>
                <w:highlight w:val="none"/>
              </w:rPr>
            </w:pPr>
            <w:r>
              <w:rPr>
                <w:rFonts w:ascii="宋体" w:hAnsi="宋体"/>
                <w:iCs/>
                <w:color w:val="auto"/>
                <w:szCs w:val="21"/>
                <w:highlight w:val="none"/>
              </w:rPr>
              <w:t>……</w:t>
            </w:r>
          </w:p>
        </w:tc>
        <w:tc>
          <w:tcPr>
            <w:tcW w:w="1661" w:type="dxa"/>
            <w:noWrap w:val="0"/>
            <w:vAlign w:val="center"/>
          </w:tcPr>
          <w:p w14:paraId="30346C5F">
            <w:pPr>
              <w:pageBreakBefore w:val="0"/>
              <w:spacing w:line="360" w:lineRule="auto"/>
              <w:rPr>
                <w:rFonts w:ascii="宋体" w:hAnsi="宋体"/>
                <w:color w:val="auto"/>
                <w:szCs w:val="21"/>
                <w:highlight w:val="none"/>
              </w:rPr>
            </w:pPr>
          </w:p>
        </w:tc>
        <w:tc>
          <w:tcPr>
            <w:tcW w:w="1189" w:type="dxa"/>
            <w:noWrap w:val="0"/>
            <w:vAlign w:val="center"/>
          </w:tcPr>
          <w:p w14:paraId="4E715495">
            <w:pPr>
              <w:pageBreakBefore w:val="0"/>
              <w:spacing w:line="360" w:lineRule="auto"/>
              <w:rPr>
                <w:rFonts w:ascii="宋体" w:hAnsi="宋体"/>
                <w:color w:val="auto"/>
                <w:szCs w:val="21"/>
                <w:highlight w:val="none"/>
              </w:rPr>
            </w:pPr>
          </w:p>
        </w:tc>
      </w:tr>
    </w:tbl>
    <w:p w14:paraId="7ACC9B89">
      <w:pPr>
        <w:spacing w:line="360" w:lineRule="auto"/>
        <w:ind w:firstLine="3150" w:firstLineChars="1500"/>
        <w:rPr>
          <w:rFonts w:ascii="宋体" w:hAnsi="宋体" w:eastAsia="宋体" w:cs="Times New Roman"/>
          <w:bCs/>
          <w:color w:val="auto"/>
          <w:highlight w:val="none"/>
        </w:rPr>
      </w:pPr>
      <w:r>
        <w:rPr>
          <w:rFonts w:hint="eastAsia" w:ascii="宋体" w:hAnsi="宋体" w:eastAsia="宋体" w:cs="Times New Roman"/>
          <w:bCs/>
          <w:color w:val="auto"/>
          <w:highlight w:val="none"/>
          <w:lang w:val="en-US" w:eastAsia="zh-CN"/>
        </w:rPr>
        <w:t xml:space="preserve"> </w:t>
      </w:r>
      <w:r>
        <w:rPr>
          <w:rFonts w:hint="eastAsia" w:ascii="宋体" w:hAnsi="宋体"/>
          <w:bCs/>
          <w:color w:val="auto"/>
          <w:highlight w:val="none"/>
        </w:rPr>
        <w:t>供应商名称（公章）：</w:t>
      </w:r>
      <w:r>
        <w:rPr>
          <w:rFonts w:hint="eastAsia" w:ascii="宋体" w:hAnsi="宋体" w:eastAsia="宋体" w:cs="Times New Roman"/>
          <w:bCs/>
          <w:color w:val="auto"/>
          <w:highlight w:val="none"/>
          <w:u w:val="single"/>
        </w:rPr>
        <w:t>_______________________</w:t>
      </w:r>
    </w:p>
    <w:p w14:paraId="3EC265D8">
      <w:pPr>
        <w:spacing w:line="360" w:lineRule="auto"/>
        <w:rPr>
          <w:rFonts w:ascii="宋体" w:hAnsi="宋体" w:eastAsia="宋体" w:cs="Times New Roman"/>
          <w:bCs/>
          <w:color w:val="auto"/>
          <w:highlight w:val="none"/>
        </w:rPr>
      </w:pPr>
      <w:r>
        <w:rPr>
          <w:rFonts w:hint="eastAsia" w:ascii="宋体" w:hAnsi="宋体" w:eastAsia="宋体" w:cs="Times New Roman"/>
          <w:bCs/>
          <w:color w:val="auto"/>
          <w:highlight w:val="none"/>
        </w:rPr>
        <w:t xml:space="preserve">                               日期：</w:t>
      </w:r>
      <w:r>
        <w:rPr>
          <w:rFonts w:hint="eastAsia" w:ascii="宋体" w:hAnsi="宋体" w:eastAsia="宋体" w:cs="Times New Roman"/>
          <w:bCs/>
          <w:color w:val="auto"/>
          <w:highlight w:val="none"/>
          <w:u w:val="single"/>
        </w:rPr>
        <w:t>______</w:t>
      </w:r>
      <w:r>
        <w:rPr>
          <w:rFonts w:hint="eastAsia" w:ascii="宋体" w:hAnsi="宋体" w:eastAsia="宋体" w:cs="Times New Roman"/>
          <w:bCs/>
          <w:color w:val="auto"/>
          <w:highlight w:val="none"/>
        </w:rPr>
        <w:t>年</w:t>
      </w:r>
      <w:r>
        <w:rPr>
          <w:rFonts w:hint="eastAsia" w:ascii="宋体" w:hAnsi="宋体" w:eastAsia="宋体" w:cs="Times New Roman"/>
          <w:bCs/>
          <w:color w:val="auto"/>
          <w:highlight w:val="none"/>
          <w:u w:val="single"/>
        </w:rPr>
        <w:t xml:space="preserve">    </w:t>
      </w:r>
      <w:r>
        <w:rPr>
          <w:rFonts w:hint="eastAsia" w:ascii="宋体" w:hAnsi="宋体" w:eastAsia="宋体" w:cs="Times New Roman"/>
          <w:bCs/>
          <w:color w:val="auto"/>
          <w:highlight w:val="none"/>
        </w:rPr>
        <w:t>月</w:t>
      </w:r>
      <w:r>
        <w:rPr>
          <w:rFonts w:hint="eastAsia" w:ascii="宋体" w:hAnsi="宋体" w:eastAsia="宋体" w:cs="Times New Roman"/>
          <w:bCs/>
          <w:color w:val="auto"/>
          <w:highlight w:val="none"/>
          <w:u w:val="single"/>
        </w:rPr>
        <w:t xml:space="preserve">    </w:t>
      </w:r>
      <w:r>
        <w:rPr>
          <w:rFonts w:hint="eastAsia" w:ascii="宋体" w:hAnsi="宋体" w:eastAsia="宋体" w:cs="Times New Roman"/>
          <w:bCs/>
          <w:color w:val="auto"/>
          <w:highlight w:val="none"/>
        </w:rPr>
        <w:t>日</w:t>
      </w:r>
    </w:p>
    <w:p w14:paraId="1F6ED3BA">
      <w:pPr>
        <w:pageBreakBefore w:val="0"/>
        <w:spacing w:line="360" w:lineRule="auto"/>
        <w:contextualSpacing/>
        <w:jc w:val="center"/>
        <w:rPr>
          <w:rFonts w:ascii="宋体" w:hAnsi="宋体"/>
          <w:b/>
          <w:bCs/>
          <w:color w:val="auto"/>
          <w:sz w:val="32"/>
          <w:szCs w:val="32"/>
          <w:highlight w:val="none"/>
        </w:rPr>
      </w:pPr>
    </w:p>
    <w:p w14:paraId="22CB9467">
      <w:pPr>
        <w:pageBreakBefore w:val="0"/>
        <w:spacing w:line="360" w:lineRule="auto"/>
        <w:contextualSpacing/>
        <w:jc w:val="center"/>
        <w:rPr>
          <w:rFonts w:ascii="宋体" w:hAnsi="宋体"/>
          <w:b/>
          <w:bCs/>
          <w:color w:val="auto"/>
          <w:sz w:val="32"/>
          <w:szCs w:val="32"/>
          <w:highlight w:val="none"/>
        </w:rPr>
      </w:pPr>
    </w:p>
    <w:p w14:paraId="390C2400">
      <w:pPr>
        <w:pageBreakBefore w:val="0"/>
        <w:spacing w:line="360" w:lineRule="auto"/>
        <w:contextualSpacing/>
        <w:jc w:val="center"/>
        <w:rPr>
          <w:rFonts w:ascii="宋体" w:hAnsi="宋体"/>
          <w:b/>
          <w:bCs/>
          <w:color w:val="auto"/>
          <w:sz w:val="32"/>
          <w:szCs w:val="32"/>
          <w:highlight w:val="none"/>
        </w:rPr>
      </w:pPr>
    </w:p>
    <w:p w14:paraId="1098B0AB">
      <w:pPr>
        <w:pageBreakBefore w:val="0"/>
        <w:spacing w:line="360" w:lineRule="auto"/>
        <w:contextualSpacing/>
        <w:jc w:val="center"/>
        <w:rPr>
          <w:rFonts w:ascii="宋体" w:hAnsi="宋体"/>
          <w:b/>
          <w:bCs/>
          <w:color w:val="auto"/>
          <w:sz w:val="32"/>
          <w:szCs w:val="32"/>
          <w:highlight w:val="none"/>
        </w:rPr>
      </w:pPr>
    </w:p>
    <w:p w14:paraId="7565A5A8">
      <w:pPr>
        <w:pageBreakBefore w:val="0"/>
        <w:spacing w:line="360" w:lineRule="auto"/>
        <w:contextualSpacing/>
        <w:jc w:val="center"/>
        <w:rPr>
          <w:rFonts w:ascii="宋体" w:hAnsi="宋体"/>
          <w:b/>
          <w:bCs/>
          <w:color w:val="auto"/>
          <w:sz w:val="32"/>
          <w:szCs w:val="32"/>
          <w:highlight w:val="none"/>
        </w:rPr>
      </w:pPr>
    </w:p>
    <w:p w14:paraId="411AC96A">
      <w:pPr>
        <w:pageBreakBefore w:val="0"/>
        <w:spacing w:line="360" w:lineRule="auto"/>
        <w:contextualSpacing/>
        <w:jc w:val="center"/>
        <w:rPr>
          <w:rFonts w:ascii="宋体" w:hAnsi="宋体"/>
          <w:b/>
          <w:bCs/>
          <w:color w:val="auto"/>
          <w:sz w:val="32"/>
          <w:szCs w:val="32"/>
          <w:highlight w:val="none"/>
        </w:rPr>
      </w:pPr>
    </w:p>
    <w:p w14:paraId="5A33BE2A">
      <w:pPr>
        <w:pageBreakBefore w:val="0"/>
        <w:spacing w:line="360" w:lineRule="auto"/>
        <w:contextualSpacing/>
        <w:jc w:val="center"/>
        <w:rPr>
          <w:rFonts w:ascii="宋体" w:hAnsi="宋体"/>
          <w:b/>
          <w:bCs/>
          <w:color w:val="auto"/>
          <w:sz w:val="32"/>
          <w:szCs w:val="32"/>
          <w:highlight w:val="none"/>
        </w:rPr>
      </w:pPr>
    </w:p>
    <w:p w14:paraId="31F788DC">
      <w:pPr>
        <w:pageBreakBefore w:val="0"/>
        <w:spacing w:line="360" w:lineRule="auto"/>
        <w:contextualSpacing/>
        <w:jc w:val="center"/>
        <w:rPr>
          <w:rFonts w:ascii="宋体" w:hAnsi="宋体"/>
          <w:b/>
          <w:bCs/>
          <w:color w:val="auto"/>
          <w:sz w:val="32"/>
          <w:szCs w:val="32"/>
          <w:highlight w:val="none"/>
        </w:rPr>
      </w:pPr>
    </w:p>
    <w:p w14:paraId="67C69AA9">
      <w:pPr>
        <w:pageBreakBefore w:val="0"/>
        <w:spacing w:line="360" w:lineRule="auto"/>
        <w:contextualSpacing/>
        <w:jc w:val="center"/>
        <w:rPr>
          <w:rFonts w:ascii="宋体" w:hAnsi="宋体"/>
          <w:b/>
          <w:bCs/>
          <w:color w:val="auto"/>
          <w:sz w:val="32"/>
          <w:szCs w:val="32"/>
          <w:highlight w:val="none"/>
        </w:rPr>
      </w:pPr>
    </w:p>
    <w:p w14:paraId="0E92A773">
      <w:pPr>
        <w:pageBreakBefore w:val="0"/>
        <w:spacing w:line="360" w:lineRule="auto"/>
        <w:contextualSpacing/>
        <w:jc w:val="center"/>
        <w:rPr>
          <w:rFonts w:ascii="宋体" w:hAnsi="宋体"/>
          <w:b/>
          <w:bCs/>
          <w:color w:val="auto"/>
          <w:sz w:val="32"/>
          <w:szCs w:val="32"/>
          <w:highlight w:val="none"/>
        </w:rPr>
      </w:pPr>
    </w:p>
    <w:p w14:paraId="55D3BF67">
      <w:pPr>
        <w:pageBreakBefore w:val="0"/>
        <w:spacing w:line="360" w:lineRule="auto"/>
        <w:contextualSpacing/>
        <w:jc w:val="center"/>
        <w:rPr>
          <w:rFonts w:ascii="宋体" w:hAnsi="宋体"/>
          <w:b/>
          <w:bCs/>
          <w:color w:val="auto"/>
          <w:sz w:val="32"/>
          <w:szCs w:val="32"/>
          <w:highlight w:val="none"/>
        </w:rPr>
      </w:pPr>
    </w:p>
    <w:p w14:paraId="5429D41B">
      <w:pPr>
        <w:pageBreakBefore w:val="0"/>
        <w:spacing w:line="360" w:lineRule="auto"/>
        <w:contextualSpacing/>
        <w:jc w:val="center"/>
        <w:rPr>
          <w:rFonts w:ascii="宋体" w:hAnsi="宋体"/>
          <w:b/>
          <w:bCs/>
          <w:color w:val="auto"/>
          <w:sz w:val="32"/>
          <w:szCs w:val="32"/>
          <w:highlight w:val="none"/>
        </w:rPr>
      </w:pPr>
    </w:p>
    <w:p w14:paraId="01E39083">
      <w:pPr>
        <w:pageBreakBefore w:val="0"/>
        <w:spacing w:line="360" w:lineRule="auto"/>
        <w:contextualSpacing/>
        <w:rPr>
          <w:rFonts w:ascii="宋体" w:hAnsi="宋体"/>
          <w:b/>
          <w:bCs/>
          <w:color w:val="auto"/>
          <w:sz w:val="32"/>
          <w:szCs w:val="32"/>
          <w:highlight w:val="none"/>
        </w:rPr>
      </w:pPr>
    </w:p>
    <w:p w14:paraId="56787DF2">
      <w:pPr>
        <w:pStyle w:val="206"/>
        <w:pageBreakBefore w:val="0"/>
        <w:spacing w:line="360" w:lineRule="auto"/>
        <w:rPr>
          <w:rFonts w:ascii="宋体" w:hAnsi="宋体" w:eastAsia="宋体"/>
          <w:color w:val="auto"/>
          <w:sz w:val="28"/>
          <w:szCs w:val="28"/>
          <w:highlight w:val="none"/>
        </w:rPr>
      </w:pPr>
      <w:r>
        <w:rPr>
          <w:rFonts w:hint="eastAsia" w:ascii="宋体" w:hAnsi="宋体" w:eastAsia="宋体"/>
          <w:color w:val="auto"/>
          <w:sz w:val="28"/>
          <w:szCs w:val="28"/>
          <w:highlight w:val="none"/>
        </w:rPr>
        <w:t>三、非实质性响应对照表</w:t>
      </w:r>
    </w:p>
    <w:p w14:paraId="0BCDDA72">
      <w:pPr>
        <w:pageBreakBefore w:val="0"/>
        <w:spacing w:line="360" w:lineRule="auto"/>
        <w:rPr>
          <w:rFonts w:ascii="宋体" w:hAnsi="宋体"/>
          <w:b/>
          <w:color w:val="auto"/>
          <w:sz w:val="32"/>
          <w:szCs w:val="32"/>
          <w:highlight w:val="none"/>
        </w:rPr>
      </w:pPr>
    </w:p>
    <w:tbl>
      <w:tblPr>
        <w:tblStyle w:val="39"/>
        <w:tblW w:w="838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6"/>
        <w:gridCol w:w="4485"/>
        <w:gridCol w:w="1800"/>
        <w:gridCol w:w="1454"/>
      </w:tblGrid>
      <w:tr w14:paraId="6F7CA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646" w:type="dxa"/>
            <w:noWrap w:val="0"/>
            <w:vAlign w:val="center"/>
          </w:tcPr>
          <w:p w14:paraId="6F366631">
            <w:pPr>
              <w:pageBreakBefore w:val="0"/>
              <w:spacing w:line="360" w:lineRule="auto"/>
              <w:jc w:val="center"/>
              <w:rPr>
                <w:rFonts w:ascii="幼圆" w:eastAsia="幼圆"/>
                <w:b/>
                <w:color w:val="auto"/>
                <w:szCs w:val="21"/>
                <w:highlight w:val="none"/>
              </w:rPr>
            </w:pPr>
            <w:r>
              <w:rPr>
                <w:rFonts w:hint="eastAsia" w:ascii="宋体" w:hAnsi="宋体" w:cs="宋体"/>
                <w:b/>
                <w:color w:val="auto"/>
                <w:szCs w:val="21"/>
                <w:highlight w:val="none"/>
              </w:rPr>
              <w:t>序号</w:t>
            </w:r>
          </w:p>
        </w:tc>
        <w:tc>
          <w:tcPr>
            <w:tcW w:w="4485" w:type="dxa"/>
            <w:noWrap w:val="0"/>
            <w:vAlign w:val="center"/>
          </w:tcPr>
          <w:p w14:paraId="4F76F536">
            <w:pPr>
              <w:pageBreakBefore w:val="0"/>
              <w:spacing w:line="360" w:lineRule="auto"/>
              <w:jc w:val="center"/>
              <w:rPr>
                <w:rFonts w:ascii="幼圆" w:eastAsia="幼圆"/>
                <w:b/>
                <w:color w:val="auto"/>
                <w:szCs w:val="21"/>
                <w:highlight w:val="none"/>
              </w:rPr>
            </w:pPr>
            <w:r>
              <w:rPr>
                <w:rFonts w:hint="eastAsia" w:ascii="宋体" w:hAnsi="宋体" w:cs="宋体"/>
                <w:b/>
                <w:color w:val="auto"/>
                <w:szCs w:val="21"/>
                <w:highlight w:val="none"/>
              </w:rPr>
              <w:t>非实质性响应内容</w:t>
            </w:r>
          </w:p>
        </w:tc>
        <w:tc>
          <w:tcPr>
            <w:tcW w:w="1800" w:type="dxa"/>
            <w:noWrap w:val="0"/>
            <w:vAlign w:val="center"/>
          </w:tcPr>
          <w:p w14:paraId="741F9696">
            <w:pPr>
              <w:pageBreakBefore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是否响应</w:t>
            </w:r>
          </w:p>
          <w:p w14:paraId="644013CE">
            <w:pPr>
              <w:pageBreakBefore w:val="0"/>
              <w:spacing w:line="360" w:lineRule="auto"/>
              <w:jc w:val="center"/>
              <w:rPr>
                <w:rFonts w:ascii="幼圆" w:eastAsia="幼圆"/>
                <w:b/>
                <w:color w:val="auto"/>
                <w:szCs w:val="21"/>
                <w:highlight w:val="none"/>
              </w:rPr>
            </w:pPr>
            <w:r>
              <w:rPr>
                <w:rFonts w:hint="eastAsia" w:ascii="宋体" w:hAnsi="宋体" w:cs="宋体"/>
                <w:b/>
                <w:color w:val="auto"/>
                <w:szCs w:val="21"/>
                <w:highlight w:val="none"/>
              </w:rPr>
              <w:t>（填是或者否）</w:t>
            </w:r>
          </w:p>
        </w:tc>
        <w:tc>
          <w:tcPr>
            <w:tcW w:w="1454" w:type="dxa"/>
            <w:noWrap w:val="0"/>
            <w:vAlign w:val="center"/>
          </w:tcPr>
          <w:p w14:paraId="055F8F16">
            <w:pPr>
              <w:pageBreakBefore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响应情况</w:t>
            </w:r>
          </w:p>
        </w:tc>
      </w:tr>
      <w:tr w14:paraId="421E3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646" w:type="dxa"/>
            <w:noWrap w:val="0"/>
            <w:vAlign w:val="center"/>
          </w:tcPr>
          <w:p w14:paraId="737E18EE">
            <w:pPr>
              <w:pageBreakBefore w:val="0"/>
              <w:spacing w:line="360" w:lineRule="auto"/>
              <w:jc w:val="center"/>
              <w:rPr>
                <w:rFonts w:ascii="宋体" w:hAnsi="宋体"/>
                <w:b/>
                <w:color w:val="auto"/>
                <w:szCs w:val="21"/>
                <w:highlight w:val="none"/>
              </w:rPr>
            </w:pPr>
            <w:r>
              <w:rPr>
                <w:rFonts w:hint="eastAsia" w:ascii="宋体" w:hAnsi="宋体"/>
                <w:color w:val="auto"/>
                <w:szCs w:val="21"/>
                <w:highlight w:val="none"/>
              </w:rPr>
              <w:t>1</w:t>
            </w:r>
          </w:p>
        </w:tc>
        <w:tc>
          <w:tcPr>
            <w:tcW w:w="4485" w:type="dxa"/>
            <w:noWrap w:val="0"/>
            <w:vAlign w:val="center"/>
          </w:tcPr>
          <w:p w14:paraId="28971ED3">
            <w:pPr>
              <w:pageBreakBefore w:val="0"/>
              <w:spacing w:line="360" w:lineRule="auto"/>
              <w:rPr>
                <w:rFonts w:ascii="宋体" w:hAnsi="宋体"/>
                <w:iCs/>
                <w:color w:val="auto"/>
                <w:szCs w:val="21"/>
                <w:highlight w:val="none"/>
              </w:rPr>
            </w:pPr>
            <w:r>
              <w:rPr>
                <w:rFonts w:hint="eastAsia" w:ascii="宋体" w:hAnsi="宋体"/>
                <w:color w:val="auto"/>
                <w:szCs w:val="21"/>
                <w:highlight w:val="none"/>
              </w:rPr>
              <w:t>《残疾人福利性单位声明函》</w:t>
            </w:r>
          </w:p>
        </w:tc>
        <w:tc>
          <w:tcPr>
            <w:tcW w:w="1800" w:type="dxa"/>
            <w:noWrap w:val="0"/>
            <w:vAlign w:val="center"/>
          </w:tcPr>
          <w:p w14:paraId="7B43989F">
            <w:pPr>
              <w:pageBreakBefore w:val="0"/>
              <w:spacing w:line="360" w:lineRule="auto"/>
              <w:rPr>
                <w:rFonts w:ascii="宋体" w:hAnsi="宋体"/>
                <w:b/>
                <w:color w:val="auto"/>
                <w:szCs w:val="21"/>
                <w:highlight w:val="none"/>
              </w:rPr>
            </w:pPr>
          </w:p>
        </w:tc>
        <w:tc>
          <w:tcPr>
            <w:tcW w:w="1454" w:type="dxa"/>
            <w:noWrap w:val="0"/>
            <w:vAlign w:val="center"/>
          </w:tcPr>
          <w:p w14:paraId="5A371755">
            <w:pPr>
              <w:pageBreakBefore w:val="0"/>
              <w:spacing w:line="360" w:lineRule="auto"/>
              <w:rPr>
                <w:rFonts w:ascii="宋体" w:hAnsi="宋体"/>
                <w:b/>
                <w:color w:val="auto"/>
                <w:szCs w:val="21"/>
                <w:highlight w:val="none"/>
              </w:rPr>
            </w:pPr>
          </w:p>
        </w:tc>
      </w:tr>
      <w:tr w14:paraId="7CC93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646" w:type="dxa"/>
            <w:noWrap w:val="0"/>
            <w:vAlign w:val="center"/>
          </w:tcPr>
          <w:p w14:paraId="33C828DF">
            <w:pPr>
              <w:pageBreakBefore w:val="0"/>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4485" w:type="dxa"/>
            <w:noWrap w:val="0"/>
            <w:vAlign w:val="center"/>
          </w:tcPr>
          <w:p w14:paraId="6A91832C">
            <w:pPr>
              <w:pageBreakBefore w:val="0"/>
              <w:spacing w:line="360" w:lineRule="auto"/>
              <w:rPr>
                <w:rFonts w:ascii="宋体" w:hAnsi="宋体"/>
                <w:iCs/>
                <w:color w:val="auto"/>
                <w:szCs w:val="21"/>
                <w:highlight w:val="none"/>
              </w:rPr>
            </w:pPr>
            <w:r>
              <w:rPr>
                <w:rFonts w:ascii="宋体" w:hAnsi="宋体"/>
                <w:iCs/>
                <w:color w:val="auto"/>
                <w:szCs w:val="21"/>
                <w:highlight w:val="none"/>
              </w:rPr>
              <w:t>……</w:t>
            </w:r>
          </w:p>
        </w:tc>
        <w:tc>
          <w:tcPr>
            <w:tcW w:w="1800" w:type="dxa"/>
            <w:noWrap w:val="0"/>
            <w:vAlign w:val="center"/>
          </w:tcPr>
          <w:p w14:paraId="6D9F6B97">
            <w:pPr>
              <w:pageBreakBefore w:val="0"/>
              <w:spacing w:line="360" w:lineRule="auto"/>
              <w:rPr>
                <w:rFonts w:ascii="宋体" w:hAnsi="宋体"/>
                <w:color w:val="auto"/>
                <w:szCs w:val="21"/>
                <w:highlight w:val="none"/>
              </w:rPr>
            </w:pPr>
          </w:p>
        </w:tc>
        <w:tc>
          <w:tcPr>
            <w:tcW w:w="1454" w:type="dxa"/>
            <w:noWrap w:val="0"/>
            <w:vAlign w:val="center"/>
          </w:tcPr>
          <w:p w14:paraId="2A99795A">
            <w:pPr>
              <w:pageBreakBefore w:val="0"/>
              <w:spacing w:line="360" w:lineRule="auto"/>
              <w:rPr>
                <w:rFonts w:ascii="宋体" w:hAnsi="宋体"/>
                <w:color w:val="auto"/>
                <w:szCs w:val="21"/>
                <w:highlight w:val="none"/>
              </w:rPr>
            </w:pPr>
          </w:p>
        </w:tc>
      </w:tr>
      <w:tr w14:paraId="5823E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646" w:type="dxa"/>
            <w:noWrap w:val="0"/>
            <w:vAlign w:val="center"/>
          </w:tcPr>
          <w:p w14:paraId="43946E0C">
            <w:pPr>
              <w:pageBreakBefore w:val="0"/>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4485" w:type="dxa"/>
            <w:noWrap w:val="0"/>
            <w:vAlign w:val="center"/>
          </w:tcPr>
          <w:p w14:paraId="04DCB9C2">
            <w:pPr>
              <w:pageBreakBefore w:val="0"/>
              <w:spacing w:line="360" w:lineRule="auto"/>
              <w:rPr>
                <w:rFonts w:ascii="宋体" w:hAnsi="宋体"/>
                <w:iCs/>
                <w:color w:val="auto"/>
                <w:szCs w:val="21"/>
                <w:highlight w:val="none"/>
              </w:rPr>
            </w:pPr>
            <w:r>
              <w:rPr>
                <w:rFonts w:ascii="宋体" w:hAnsi="宋体"/>
                <w:iCs/>
                <w:color w:val="auto"/>
                <w:szCs w:val="21"/>
                <w:highlight w:val="none"/>
              </w:rPr>
              <w:t>……</w:t>
            </w:r>
          </w:p>
        </w:tc>
        <w:tc>
          <w:tcPr>
            <w:tcW w:w="1800" w:type="dxa"/>
            <w:noWrap w:val="0"/>
            <w:vAlign w:val="center"/>
          </w:tcPr>
          <w:p w14:paraId="7181ED60">
            <w:pPr>
              <w:pageBreakBefore w:val="0"/>
              <w:spacing w:line="360" w:lineRule="auto"/>
              <w:rPr>
                <w:rFonts w:ascii="宋体" w:hAnsi="宋体"/>
                <w:color w:val="auto"/>
                <w:szCs w:val="21"/>
                <w:highlight w:val="none"/>
              </w:rPr>
            </w:pPr>
          </w:p>
        </w:tc>
        <w:tc>
          <w:tcPr>
            <w:tcW w:w="1454" w:type="dxa"/>
            <w:noWrap w:val="0"/>
            <w:vAlign w:val="center"/>
          </w:tcPr>
          <w:p w14:paraId="5CD7EA58">
            <w:pPr>
              <w:pageBreakBefore w:val="0"/>
              <w:spacing w:line="360" w:lineRule="auto"/>
              <w:rPr>
                <w:rFonts w:ascii="宋体" w:hAnsi="宋体"/>
                <w:color w:val="auto"/>
                <w:szCs w:val="21"/>
                <w:highlight w:val="none"/>
              </w:rPr>
            </w:pPr>
          </w:p>
        </w:tc>
      </w:tr>
    </w:tbl>
    <w:p w14:paraId="164AB8B8">
      <w:pPr>
        <w:pageBreakBefore w:val="0"/>
        <w:spacing w:line="360" w:lineRule="auto"/>
        <w:contextualSpacing/>
        <w:jc w:val="center"/>
        <w:rPr>
          <w:rFonts w:ascii="宋体" w:hAnsi="宋体"/>
          <w:b/>
          <w:bCs/>
          <w:color w:val="auto"/>
          <w:sz w:val="32"/>
          <w:szCs w:val="32"/>
          <w:highlight w:val="none"/>
        </w:rPr>
      </w:pPr>
    </w:p>
    <w:p w14:paraId="719A3AC1">
      <w:pPr>
        <w:pageBreakBefore w:val="0"/>
        <w:spacing w:line="360" w:lineRule="auto"/>
        <w:contextualSpacing/>
        <w:jc w:val="center"/>
        <w:rPr>
          <w:rFonts w:ascii="宋体" w:hAnsi="宋体"/>
          <w:b/>
          <w:bCs/>
          <w:color w:val="auto"/>
          <w:sz w:val="32"/>
          <w:szCs w:val="32"/>
          <w:highlight w:val="none"/>
        </w:rPr>
      </w:pPr>
    </w:p>
    <w:p w14:paraId="78306D39">
      <w:pPr>
        <w:pageBreakBefore w:val="0"/>
        <w:spacing w:line="360" w:lineRule="auto"/>
        <w:rPr>
          <w:color w:val="auto"/>
          <w:highlight w:val="none"/>
        </w:rPr>
      </w:pPr>
    </w:p>
    <w:p w14:paraId="1699C95C">
      <w:pPr>
        <w:pageBreakBefore w:val="0"/>
        <w:widowControl/>
        <w:spacing w:line="360" w:lineRule="auto"/>
        <w:jc w:val="left"/>
        <w:rPr>
          <w:rFonts w:ascii="宋体" w:hAnsi="宋体" w:cs="Arial"/>
          <w:b/>
          <w:bCs/>
          <w:color w:val="auto"/>
          <w:highlight w:val="none"/>
        </w:rPr>
      </w:pPr>
    </w:p>
    <w:p w14:paraId="6B041231">
      <w:pPr>
        <w:pageBreakBefore w:val="0"/>
        <w:widowControl/>
        <w:spacing w:line="360" w:lineRule="auto"/>
        <w:jc w:val="left"/>
        <w:rPr>
          <w:rFonts w:ascii="宋体" w:hAnsi="宋体" w:cs="Arial"/>
          <w:b/>
          <w:bCs/>
          <w:color w:val="auto"/>
          <w:highlight w:val="none"/>
        </w:rPr>
      </w:pPr>
    </w:p>
    <w:p w14:paraId="5F054E47">
      <w:pPr>
        <w:pageBreakBefore w:val="0"/>
        <w:widowControl/>
        <w:spacing w:line="360" w:lineRule="auto"/>
        <w:jc w:val="left"/>
        <w:rPr>
          <w:rFonts w:ascii="宋体" w:hAnsi="宋体" w:cs="Arial"/>
          <w:b/>
          <w:bCs/>
          <w:color w:val="auto"/>
          <w:highlight w:val="none"/>
        </w:rPr>
      </w:pPr>
    </w:p>
    <w:p w14:paraId="5C7754F1">
      <w:pPr>
        <w:pageBreakBefore w:val="0"/>
        <w:widowControl/>
        <w:spacing w:line="360" w:lineRule="auto"/>
        <w:jc w:val="left"/>
        <w:rPr>
          <w:rFonts w:ascii="宋体" w:hAnsi="宋体" w:cs="Arial"/>
          <w:b/>
          <w:bCs/>
          <w:color w:val="auto"/>
          <w:highlight w:val="none"/>
        </w:rPr>
      </w:pPr>
    </w:p>
    <w:p w14:paraId="7F85E0CA">
      <w:pPr>
        <w:pageBreakBefore w:val="0"/>
        <w:widowControl/>
        <w:spacing w:line="360" w:lineRule="auto"/>
        <w:jc w:val="left"/>
        <w:rPr>
          <w:rFonts w:ascii="宋体" w:hAnsi="宋体" w:cs="Arial"/>
          <w:b/>
          <w:bCs/>
          <w:color w:val="auto"/>
          <w:highlight w:val="none"/>
        </w:rPr>
      </w:pPr>
    </w:p>
    <w:p w14:paraId="118A4CE6">
      <w:pPr>
        <w:pageBreakBefore w:val="0"/>
        <w:widowControl/>
        <w:spacing w:line="360" w:lineRule="auto"/>
        <w:jc w:val="left"/>
        <w:rPr>
          <w:rFonts w:ascii="宋体" w:hAnsi="宋体" w:cs="Arial"/>
          <w:b/>
          <w:bCs/>
          <w:color w:val="auto"/>
          <w:highlight w:val="none"/>
        </w:rPr>
      </w:pPr>
    </w:p>
    <w:p w14:paraId="47631C29">
      <w:pPr>
        <w:pageBreakBefore w:val="0"/>
        <w:widowControl/>
        <w:spacing w:line="360" w:lineRule="auto"/>
        <w:jc w:val="left"/>
        <w:rPr>
          <w:rFonts w:ascii="宋体" w:hAnsi="宋体" w:cs="Arial"/>
          <w:b/>
          <w:bCs/>
          <w:color w:val="auto"/>
          <w:highlight w:val="none"/>
        </w:rPr>
      </w:pPr>
    </w:p>
    <w:p w14:paraId="3438E8E0">
      <w:pPr>
        <w:pageBreakBefore w:val="0"/>
        <w:widowControl/>
        <w:spacing w:line="360" w:lineRule="auto"/>
        <w:jc w:val="left"/>
        <w:rPr>
          <w:rFonts w:ascii="宋体" w:hAnsi="宋体" w:cs="Arial"/>
          <w:b/>
          <w:bCs/>
          <w:color w:val="auto"/>
          <w:highlight w:val="none"/>
        </w:rPr>
      </w:pPr>
    </w:p>
    <w:p w14:paraId="11C3E60E">
      <w:pPr>
        <w:pageBreakBefore w:val="0"/>
        <w:widowControl/>
        <w:spacing w:line="360" w:lineRule="auto"/>
        <w:jc w:val="left"/>
        <w:rPr>
          <w:rFonts w:ascii="宋体" w:hAnsi="宋体" w:cs="Arial"/>
          <w:b/>
          <w:bCs/>
          <w:color w:val="auto"/>
          <w:highlight w:val="none"/>
        </w:rPr>
      </w:pPr>
    </w:p>
    <w:p w14:paraId="12294AEC">
      <w:pPr>
        <w:pageBreakBefore w:val="0"/>
        <w:widowControl/>
        <w:spacing w:line="360" w:lineRule="auto"/>
        <w:jc w:val="left"/>
        <w:rPr>
          <w:rFonts w:ascii="宋体" w:hAnsi="宋体" w:cs="Arial"/>
          <w:b/>
          <w:bCs/>
          <w:color w:val="auto"/>
          <w:highlight w:val="none"/>
        </w:rPr>
      </w:pPr>
    </w:p>
    <w:p w14:paraId="6DFEC12A">
      <w:pPr>
        <w:pageBreakBefore w:val="0"/>
        <w:widowControl/>
        <w:spacing w:line="360" w:lineRule="auto"/>
        <w:jc w:val="left"/>
        <w:rPr>
          <w:rFonts w:ascii="宋体" w:hAnsi="宋体" w:cs="Arial"/>
          <w:b/>
          <w:bCs/>
          <w:color w:val="auto"/>
          <w:highlight w:val="none"/>
        </w:rPr>
      </w:pPr>
    </w:p>
    <w:p w14:paraId="7E8F0ABB">
      <w:pPr>
        <w:pageBreakBefore w:val="0"/>
        <w:widowControl/>
        <w:spacing w:line="360" w:lineRule="auto"/>
        <w:jc w:val="left"/>
        <w:rPr>
          <w:rFonts w:ascii="宋体" w:hAnsi="宋体" w:cs="Arial"/>
          <w:b/>
          <w:bCs/>
          <w:color w:val="auto"/>
          <w:highlight w:val="none"/>
        </w:rPr>
      </w:pPr>
    </w:p>
    <w:p w14:paraId="69FD22FD">
      <w:pPr>
        <w:pageBreakBefore w:val="0"/>
        <w:widowControl/>
        <w:spacing w:line="360" w:lineRule="auto"/>
        <w:jc w:val="left"/>
        <w:rPr>
          <w:rFonts w:ascii="宋体" w:hAnsi="宋体" w:cs="Arial"/>
          <w:b/>
          <w:bCs/>
          <w:color w:val="auto"/>
          <w:highlight w:val="none"/>
        </w:rPr>
      </w:pPr>
    </w:p>
    <w:p w14:paraId="47C83B75">
      <w:pPr>
        <w:pageBreakBefore w:val="0"/>
        <w:widowControl/>
        <w:spacing w:line="360" w:lineRule="auto"/>
        <w:jc w:val="left"/>
        <w:rPr>
          <w:rFonts w:ascii="宋体" w:hAnsi="宋体" w:cs="Arial"/>
          <w:b/>
          <w:bCs/>
          <w:color w:val="auto"/>
          <w:highlight w:val="none"/>
        </w:rPr>
      </w:pPr>
    </w:p>
    <w:p w14:paraId="6E6C6B3F">
      <w:pPr>
        <w:pageBreakBefore w:val="0"/>
        <w:widowControl/>
        <w:spacing w:line="360" w:lineRule="auto"/>
        <w:jc w:val="left"/>
        <w:rPr>
          <w:rFonts w:ascii="宋体" w:hAnsi="宋体" w:cs="Arial"/>
          <w:b/>
          <w:bCs/>
          <w:color w:val="auto"/>
          <w:highlight w:val="none"/>
        </w:rPr>
      </w:pPr>
    </w:p>
    <w:p w14:paraId="14B7E52D">
      <w:pPr>
        <w:pageBreakBefore w:val="0"/>
        <w:widowControl/>
        <w:spacing w:line="360" w:lineRule="auto"/>
        <w:jc w:val="left"/>
        <w:rPr>
          <w:rFonts w:ascii="宋体" w:hAnsi="宋体" w:cs="Arial"/>
          <w:b/>
          <w:bCs/>
          <w:color w:val="auto"/>
          <w:highlight w:val="none"/>
        </w:rPr>
      </w:pPr>
    </w:p>
    <w:p w14:paraId="7BBDDDC4">
      <w:pPr>
        <w:pageBreakBefore w:val="0"/>
        <w:widowControl/>
        <w:spacing w:line="360" w:lineRule="auto"/>
        <w:jc w:val="left"/>
        <w:rPr>
          <w:rFonts w:ascii="宋体" w:hAnsi="宋体" w:cs="Arial"/>
          <w:b/>
          <w:bCs/>
          <w:color w:val="auto"/>
          <w:highlight w:val="none"/>
        </w:rPr>
      </w:pPr>
    </w:p>
    <w:p w14:paraId="74EB06E0">
      <w:pPr>
        <w:pStyle w:val="206"/>
        <w:pageBreakBefore w:val="0"/>
        <w:spacing w:line="360" w:lineRule="auto"/>
        <w:ind w:firstLine="3213"/>
        <w:jc w:val="both"/>
        <w:rPr>
          <w:rFonts w:hint="eastAsia" w:ascii="宋体" w:hAnsi="宋体" w:eastAsia="宋体" w:cs="宋体"/>
          <w:color w:val="auto"/>
          <w:sz w:val="24"/>
          <w:szCs w:val="20"/>
          <w:highlight w:val="none"/>
        </w:rPr>
      </w:pPr>
      <w:r>
        <w:rPr>
          <w:rFonts w:hint="eastAsia" w:ascii="宋体" w:hAnsi="宋体" w:eastAsia="宋体" w:cs="宋体"/>
          <w:bCs w:val="0"/>
          <w:color w:val="auto"/>
          <w:sz w:val="32"/>
          <w:szCs w:val="32"/>
          <w:highlight w:val="none"/>
        </w:rPr>
        <w:t>四、</w:t>
      </w:r>
      <w:r>
        <w:rPr>
          <w:rFonts w:hint="eastAsia" w:ascii="宋体" w:hAnsi="宋体" w:eastAsia="宋体" w:cs="宋体"/>
          <w:color w:val="auto"/>
          <w:sz w:val="32"/>
          <w:szCs w:val="32"/>
          <w:highlight w:val="none"/>
        </w:rPr>
        <w:t>开标一览表</w:t>
      </w:r>
    </w:p>
    <w:p w14:paraId="4EC3ECAB">
      <w:pPr>
        <w:pageBreakBefore w:val="0"/>
        <w:spacing w:line="360" w:lineRule="auto"/>
        <w:ind w:firstLine="480"/>
        <w:rPr>
          <w:color w:val="auto"/>
          <w:szCs w:val="21"/>
          <w:highlight w:val="none"/>
        </w:rPr>
      </w:pPr>
      <w:r>
        <w:rPr>
          <w:rFonts w:hint="eastAsia" w:ascii="宋体" w:hAnsi="宋体"/>
          <w:color w:val="auto"/>
          <w:szCs w:val="21"/>
          <w:highlight w:val="none"/>
        </w:rPr>
        <w:t>项目名称：</w:t>
      </w:r>
    </w:p>
    <w:p w14:paraId="241348B3">
      <w:pPr>
        <w:pageBreakBefore w:val="0"/>
        <w:spacing w:line="360" w:lineRule="auto"/>
        <w:ind w:firstLine="480"/>
        <w:rPr>
          <w:rFonts w:ascii="宋体" w:hAnsi="宋体"/>
          <w:color w:val="auto"/>
          <w:szCs w:val="21"/>
          <w:highlight w:val="none"/>
        </w:rPr>
      </w:pPr>
      <w:r>
        <w:rPr>
          <w:rFonts w:hint="eastAsia" w:ascii="宋体" w:hAnsi="宋体"/>
          <w:color w:val="auto"/>
          <w:szCs w:val="21"/>
          <w:highlight w:val="none"/>
        </w:rPr>
        <w:t>项目编号：</w:t>
      </w:r>
    </w:p>
    <w:p w14:paraId="5379B2F1">
      <w:pPr>
        <w:pageBreakBefore w:val="0"/>
        <w:spacing w:after="312" w:line="360" w:lineRule="auto"/>
        <w:ind w:firstLine="482"/>
        <w:rPr>
          <w:rFonts w:ascii="宋体" w:hAnsi="宋体"/>
          <w:color w:val="auto"/>
          <w:szCs w:val="21"/>
          <w:highlight w:val="none"/>
        </w:rPr>
      </w:pPr>
      <w:r>
        <w:rPr>
          <w:rFonts w:hint="eastAsia" w:ascii="宋体" w:hAnsi="宋体"/>
          <w:color w:val="auto"/>
          <w:szCs w:val="21"/>
          <w:highlight w:val="none"/>
        </w:rPr>
        <w:t xml:space="preserve">分包号(如有)： </w:t>
      </w:r>
    </w:p>
    <w:tbl>
      <w:tblPr>
        <w:tblStyle w:val="39"/>
        <w:tblW w:w="7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6"/>
        <w:gridCol w:w="6468"/>
      </w:tblGrid>
      <w:tr w14:paraId="546B8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98" w:hRule="atLeast"/>
        </w:trPr>
        <w:tc>
          <w:tcPr>
            <w:tcW w:w="1366" w:type="dxa"/>
            <w:noWrap w:val="0"/>
            <w:vAlign w:val="center"/>
          </w:tcPr>
          <w:p w14:paraId="78C08F0A">
            <w:pPr>
              <w:pStyle w:val="213"/>
              <w:pageBreakBefore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名称</w:t>
            </w:r>
          </w:p>
        </w:tc>
        <w:tc>
          <w:tcPr>
            <w:tcW w:w="6468" w:type="dxa"/>
            <w:noWrap w:val="0"/>
            <w:vAlign w:val="center"/>
          </w:tcPr>
          <w:p w14:paraId="6B21D58C">
            <w:pPr>
              <w:pageBreakBefore w:val="0"/>
              <w:spacing w:after="200" w:line="360" w:lineRule="auto"/>
              <w:jc w:val="center"/>
              <w:rPr>
                <w:rFonts w:hint="eastAsia" w:ascii="宋体" w:hAnsi="宋体" w:eastAsia="宋体" w:cs="宋体"/>
                <w:color w:val="auto"/>
                <w:szCs w:val="21"/>
                <w:highlight w:val="none"/>
                <w:lang w:eastAsia="zh-CN"/>
              </w:rPr>
            </w:pPr>
            <w:r>
              <w:rPr>
                <w:rFonts w:hint="eastAsia" w:ascii="宋体" w:hAnsi="宋体"/>
                <w:color w:val="auto"/>
                <w:szCs w:val="21"/>
                <w:highlight w:val="none"/>
              </w:rPr>
              <w:t xml:space="preserve"> 投标报价</w:t>
            </w:r>
          </w:p>
        </w:tc>
      </w:tr>
      <w:tr w14:paraId="6D751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97" w:hRule="atLeast"/>
        </w:trPr>
        <w:tc>
          <w:tcPr>
            <w:tcW w:w="1366" w:type="dxa"/>
            <w:noWrap w:val="0"/>
            <w:vAlign w:val="center"/>
          </w:tcPr>
          <w:p w14:paraId="4A174F67">
            <w:pPr>
              <w:pStyle w:val="213"/>
              <w:pageBreakBefore w:val="0"/>
              <w:spacing w:line="360" w:lineRule="auto"/>
              <w:rPr>
                <w:rFonts w:ascii="宋体" w:hAnsi="宋体" w:eastAsia="宋体" w:cs="宋体"/>
                <w:color w:val="auto"/>
                <w:sz w:val="21"/>
                <w:szCs w:val="21"/>
                <w:highlight w:val="none"/>
              </w:rPr>
            </w:pPr>
          </w:p>
        </w:tc>
        <w:tc>
          <w:tcPr>
            <w:tcW w:w="6468" w:type="dxa"/>
            <w:noWrap w:val="0"/>
            <w:vAlign w:val="center"/>
          </w:tcPr>
          <w:p w14:paraId="1912DE77">
            <w:pPr>
              <w:pStyle w:val="213"/>
              <w:pageBreakBefore w:val="0"/>
              <w:spacing w:line="360" w:lineRule="auto"/>
              <w:ind w:firstLine="210" w:firstLineChars="100"/>
              <w:rPr>
                <w:rFonts w:hint="eastAsia" w:ascii="宋体" w:hAnsi="宋体" w:eastAsia="宋体" w:cs="宋体"/>
                <w:color w:val="auto"/>
                <w:sz w:val="21"/>
                <w:szCs w:val="21"/>
                <w:highlight w:val="none"/>
                <w:lang w:val="en-US" w:eastAsia="zh-CN"/>
              </w:rPr>
            </w:pPr>
          </w:p>
          <w:p w14:paraId="27B3D844">
            <w:pPr>
              <w:pStyle w:val="213"/>
              <w:pageBreakBefore w:val="0"/>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25254AF0">
            <w:pPr>
              <w:pStyle w:val="213"/>
              <w:pageBreakBefore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404F1FBA">
            <w:pPr>
              <w:pStyle w:val="213"/>
              <w:pageBreakBefore w:val="0"/>
              <w:spacing w:line="360" w:lineRule="auto"/>
              <w:ind w:firstLine="210" w:firstLineChars="1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tc>
      </w:tr>
      <w:tr w14:paraId="2EB02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61" w:hRule="atLeast"/>
        </w:trPr>
        <w:tc>
          <w:tcPr>
            <w:tcW w:w="1366" w:type="dxa"/>
            <w:noWrap w:val="0"/>
            <w:vAlign w:val="center"/>
          </w:tcPr>
          <w:p w14:paraId="20B0E8D8">
            <w:pPr>
              <w:pStyle w:val="213"/>
              <w:pageBreakBefore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468" w:type="dxa"/>
            <w:noWrap w:val="0"/>
            <w:vAlign w:val="center"/>
          </w:tcPr>
          <w:p w14:paraId="1F6C6595">
            <w:pPr>
              <w:pStyle w:val="213"/>
              <w:pageBreakBefore w:val="0"/>
              <w:spacing w:line="360" w:lineRule="auto"/>
              <w:ind w:firstLine="1365"/>
              <w:rPr>
                <w:rFonts w:ascii="宋体" w:hAnsi="宋体" w:eastAsia="宋体" w:cs="宋体"/>
                <w:color w:val="auto"/>
                <w:sz w:val="21"/>
                <w:szCs w:val="21"/>
                <w:highlight w:val="none"/>
              </w:rPr>
            </w:pPr>
          </w:p>
        </w:tc>
      </w:tr>
    </w:tbl>
    <w:p w14:paraId="493757F7">
      <w:pPr>
        <w:pageBreakBefore w:val="0"/>
        <w:spacing w:line="360" w:lineRule="auto"/>
        <w:rPr>
          <w:rFonts w:ascii="宋体" w:hAnsi="宋体"/>
          <w:color w:val="auto"/>
          <w:szCs w:val="21"/>
          <w:highlight w:val="none"/>
        </w:rPr>
      </w:pPr>
    </w:p>
    <w:p w14:paraId="4B22C8DE">
      <w:pPr>
        <w:pageBreakBefore w:val="0"/>
        <w:spacing w:line="360" w:lineRule="auto"/>
        <w:ind w:firstLine="480"/>
        <w:rPr>
          <w:rFonts w:ascii="宋体" w:hAnsi="宋体"/>
          <w:color w:val="auto"/>
          <w:szCs w:val="21"/>
          <w:highlight w:val="none"/>
        </w:rPr>
      </w:pPr>
      <w:r>
        <w:rPr>
          <w:rFonts w:hint="eastAsia" w:ascii="宋体" w:hAnsi="宋体"/>
          <w:color w:val="auto"/>
          <w:szCs w:val="21"/>
          <w:highlight w:val="none"/>
        </w:rPr>
        <w:t xml:space="preserve">                                      </w:t>
      </w:r>
    </w:p>
    <w:p w14:paraId="2D0287E7">
      <w:pPr>
        <w:spacing w:line="360" w:lineRule="auto"/>
        <w:ind w:firstLine="3150" w:firstLineChars="1500"/>
        <w:rPr>
          <w:rFonts w:ascii="宋体" w:hAnsi="宋体" w:eastAsia="宋体" w:cs="Times New Roman"/>
          <w:bCs/>
          <w:color w:val="auto"/>
          <w:highlight w:val="none"/>
        </w:rPr>
      </w:pPr>
      <w:r>
        <w:rPr>
          <w:rFonts w:hint="eastAsia" w:ascii="宋体" w:hAnsi="宋体" w:eastAsia="宋体" w:cs="Times New Roman"/>
          <w:bCs/>
          <w:color w:val="auto"/>
          <w:highlight w:val="none"/>
          <w:lang w:val="en-US" w:eastAsia="zh-CN"/>
        </w:rPr>
        <w:t xml:space="preserve"> </w:t>
      </w:r>
      <w:r>
        <w:rPr>
          <w:rFonts w:hint="eastAsia" w:ascii="宋体" w:hAnsi="宋体"/>
          <w:bCs/>
          <w:color w:val="auto"/>
          <w:highlight w:val="none"/>
        </w:rPr>
        <w:t>供应商名称（公章）：</w:t>
      </w:r>
      <w:r>
        <w:rPr>
          <w:rFonts w:hint="eastAsia" w:ascii="宋体" w:hAnsi="宋体" w:eastAsia="宋体" w:cs="Times New Roman"/>
          <w:bCs/>
          <w:color w:val="auto"/>
          <w:highlight w:val="none"/>
          <w:u w:val="single"/>
        </w:rPr>
        <w:t>_______________________</w:t>
      </w:r>
    </w:p>
    <w:p w14:paraId="51580C2F">
      <w:pPr>
        <w:spacing w:line="360" w:lineRule="auto"/>
        <w:rPr>
          <w:rFonts w:ascii="宋体" w:hAnsi="宋体" w:eastAsia="宋体" w:cs="Times New Roman"/>
          <w:bCs/>
          <w:color w:val="auto"/>
          <w:highlight w:val="none"/>
        </w:rPr>
      </w:pPr>
      <w:r>
        <w:rPr>
          <w:rFonts w:hint="eastAsia" w:ascii="宋体" w:hAnsi="宋体" w:eastAsia="宋体" w:cs="Times New Roman"/>
          <w:bCs/>
          <w:color w:val="auto"/>
          <w:highlight w:val="none"/>
        </w:rPr>
        <w:t xml:space="preserve">                               日期：</w:t>
      </w:r>
      <w:r>
        <w:rPr>
          <w:rFonts w:hint="eastAsia" w:ascii="宋体" w:hAnsi="宋体" w:eastAsia="宋体" w:cs="Times New Roman"/>
          <w:bCs/>
          <w:color w:val="auto"/>
          <w:highlight w:val="none"/>
          <w:u w:val="single"/>
        </w:rPr>
        <w:t>______</w:t>
      </w:r>
      <w:r>
        <w:rPr>
          <w:rFonts w:hint="eastAsia" w:ascii="宋体" w:hAnsi="宋体" w:eastAsia="宋体" w:cs="Times New Roman"/>
          <w:bCs/>
          <w:color w:val="auto"/>
          <w:highlight w:val="none"/>
        </w:rPr>
        <w:t>年</w:t>
      </w:r>
      <w:r>
        <w:rPr>
          <w:rFonts w:hint="eastAsia" w:ascii="宋体" w:hAnsi="宋体" w:eastAsia="宋体" w:cs="Times New Roman"/>
          <w:bCs/>
          <w:color w:val="auto"/>
          <w:highlight w:val="none"/>
          <w:u w:val="single"/>
        </w:rPr>
        <w:t xml:space="preserve">    </w:t>
      </w:r>
      <w:r>
        <w:rPr>
          <w:rFonts w:hint="eastAsia" w:ascii="宋体" w:hAnsi="宋体" w:eastAsia="宋体" w:cs="Times New Roman"/>
          <w:bCs/>
          <w:color w:val="auto"/>
          <w:highlight w:val="none"/>
        </w:rPr>
        <w:t>月</w:t>
      </w:r>
      <w:r>
        <w:rPr>
          <w:rFonts w:hint="eastAsia" w:ascii="宋体" w:hAnsi="宋体" w:eastAsia="宋体" w:cs="Times New Roman"/>
          <w:bCs/>
          <w:color w:val="auto"/>
          <w:highlight w:val="none"/>
          <w:u w:val="single"/>
        </w:rPr>
        <w:t xml:space="preserve">    </w:t>
      </w:r>
      <w:r>
        <w:rPr>
          <w:rFonts w:hint="eastAsia" w:ascii="宋体" w:hAnsi="宋体" w:eastAsia="宋体" w:cs="Times New Roman"/>
          <w:bCs/>
          <w:color w:val="auto"/>
          <w:highlight w:val="none"/>
        </w:rPr>
        <w:t>日</w:t>
      </w:r>
    </w:p>
    <w:p w14:paraId="514AED0A">
      <w:pPr>
        <w:pageBreakBefore w:val="0"/>
        <w:spacing w:line="360" w:lineRule="auto"/>
        <w:jc w:val="center"/>
        <w:rPr>
          <w:rFonts w:ascii="宋体" w:hAnsi="宋体"/>
          <w:b/>
          <w:color w:val="auto"/>
          <w:szCs w:val="21"/>
          <w:highlight w:val="none"/>
        </w:rPr>
      </w:pPr>
    </w:p>
    <w:p w14:paraId="48E76F38">
      <w:pPr>
        <w:pageBreakBefore w:val="0"/>
        <w:spacing w:line="360" w:lineRule="auto"/>
        <w:ind w:firstLine="480"/>
        <w:rPr>
          <w:rFonts w:ascii="宋体" w:hAnsi="宋体"/>
          <w:color w:val="auto"/>
          <w:szCs w:val="21"/>
          <w:highlight w:val="none"/>
        </w:rPr>
      </w:pPr>
    </w:p>
    <w:p w14:paraId="00B42AF0">
      <w:pPr>
        <w:keepNext w:val="0"/>
        <w:keepLines w:val="0"/>
        <w:pageBreakBefore w:val="0"/>
        <w:widowControl w:val="0"/>
        <w:spacing w:line="360" w:lineRule="auto"/>
        <w:ind w:firstLine="420"/>
        <w:jc w:val="both"/>
        <w:rPr>
          <w:rFonts w:hint="eastAsia" w:ascii="宋体" w:hAnsi="宋体" w:eastAsia="宋体" w:cs="宋体"/>
          <w:b w:val="0"/>
          <w:bCs w:val="0"/>
          <w:i w:val="0"/>
          <w:iCs/>
          <w:color w:val="auto"/>
          <w:sz w:val="21"/>
          <w:szCs w:val="21"/>
          <w:highlight w:val="none"/>
          <w:u w:val="none"/>
        </w:rPr>
      </w:pPr>
      <w:r>
        <w:rPr>
          <w:rFonts w:hint="default" w:ascii="宋体" w:hAnsi="宋体" w:cs="宋体"/>
          <w:b w:val="0"/>
          <w:bCs w:val="0"/>
          <w:i w:val="0"/>
          <w:iCs/>
          <w:color w:val="auto"/>
          <w:sz w:val="21"/>
          <w:szCs w:val="21"/>
          <w:highlight w:val="none"/>
          <w:u w:val="none"/>
          <w:lang w:val="en-US" w:eastAsia="zh-CN"/>
        </w:rPr>
        <w:t>1</w:t>
      </w:r>
      <w:r>
        <w:rPr>
          <w:rFonts w:hint="eastAsia" w:ascii="宋体" w:hAnsi="宋体" w:eastAsia="宋体" w:cs="宋体"/>
          <w:b w:val="0"/>
          <w:bCs w:val="0"/>
          <w:i w:val="0"/>
          <w:iCs/>
          <w:color w:val="auto"/>
          <w:sz w:val="21"/>
          <w:szCs w:val="21"/>
          <w:highlight w:val="none"/>
          <w:u w:val="none"/>
          <w:lang w:val="en-US" w:eastAsia="zh-CN"/>
        </w:rPr>
        <w:t>、</w:t>
      </w:r>
      <w:r>
        <w:rPr>
          <w:rFonts w:hint="eastAsia" w:ascii="宋体" w:hAnsi="宋体" w:eastAsia="宋体" w:cs="宋体"/>
          <w:b w:val="0"/>
          <w:bCs w:val="0"/>
          <w:i w:val="0"/>
          <w:iCs/>
          <w:color w:val="auto"/>
          <w:sz w:val="21"/>
          <w:szCs w:val="21"/>
          <w:highlight w:val="none"/>
          <w:u w:val="none"/>
        </w:rPr>
        <w:t>投标报价应包括采购文件所规定的采购范围的全部内容。</w:t>
      </w:r>
    </w:p>
    <w:p w14:paraId="260F396E">
      <w:pPr>
        <w:pStyle w:val="207"/>
        <w:pageBreakBefore w:val="0"/>
        <w:spacing w:line="360" w:lineRule="auto"/>
        <w:rPr>
          <w:rFonts w:ascii="宋体" w:hAnsi="宋体"/>
          <w:b w:val="0"/>
          <w:bCs w:val="0"/>
          <w:i w:val="0"/>
          <w:iCs/>
          <w:color w:val="auto"/>
          <w:sz w:val="32"/>
          <w:szCs w:val="32"/>
          <w:highlight w:val="none"/>
          <w:u w:val="none"/>
        </w:rPr>
      </w:pPr>
      <w:r>
        <w:rPr>
          <w:rFonts w:hint="default" w:ascii="宋体" w:hAnsi="宋体" w:cs="宋体"/>
          <w:b w:val="0"/>
          <w:bCs w:val="0"/>
          <w:i w:val="0"/>
          <w:iCs/>
          <w:color w:val="auto"/>
          <w:spacing w:val="-3"/>
          <w:sz w:val="21"/>
          <w:highlight w:val="none"/>
          <w:u w:val="none"/>
          <w:lang w:val="en-US" w:eastAsia="zh-CN"/>
        </w:rPr>
        <w:t>2</w:t>
      </w:r>
      <w:r>
        <w:rPr>
          <w:rFonts w:hint="eastAsia" w:ascii="宋体" w:hAnsi="宋体" w:eastAsia="宋体" w:cs="宋体"/>
          <w:b w:val="0"/>
          <w:bCs w:val="0"/>
          <w:i w:val="0"/>
          <w:iCs/>
          <w:color w:val="auto"/>
          <w:spacing w:val="-3"/>
          <w:sz w:val="21"/>
          <w:highlight w:val="none"/>
          <w:u w:val="none"/>
          <w:lang w:val="en-US" w:eastAsia="zh-CN"/>
        </w:rPr>
        <w:t>、</w:t>
      </w:r>
      <w:r>
        <w:rPr>
          <w:rFonts w:hint="eastAsia" w:ascii="宋体" w:hAnsi="宋体" w:eastAsia="宋体" w:cs="宋体"/>
          <w:b w:val="0"/>
          <w:bCs w:val="0"/>
          <w:i w:val="0"/>
          <w:iCs/>
          <w:color w:val="auto"/>
          <w:spacing w:val="-3"/>
          <w:sz w:val="21"/>
          <w:highlight w:val="none"/>
          <w:u w:val="none"/>
        </w:rPr>
        <w:t>如有分包，投标人投任何一个包的标的，都需单独填写开标一览表。</w:t>
      </w:r>
    </w:p>
    <w:p w14:paraId="4303A790">
      <w:pPr>
        <w:pageBreakBefore w:val="0"/>
        <w:widowControl/>
        <w:spacing w:line="360" w:lineRule="auto"/>
        <w:jc w:val="center"/>
        <w:rPr>
          <w:rFonts w:hint="eastAsia" w:ascii="宋体" w:hAnsi="宋体"/>
          <w:color w:val="auto"/>
          <w:sz w:val="32"/>
          <w:szCs w:val="32"/>
          <w:highlight w:val="none"/>
        </w:rPr>
      </w:pPr>
    </w:p>
    <w:p w14:paraId="757D6561">
      <w:pPr>
        <w:pageBreakBefore w:val="0"/>
        <w:widowControl/>
        <w:spacing w:line="360" w:lineRule="auto"/>
        <w:jc w:val="center"/>
        <w:rPr>
          <w:rFonts w:hint="eastAsia" w:ascii="宋体" w:hAnsi="宋体"/>
          <w:color w:val="auto"/>
          <w:sz w:val="32"/>
          <w:szCs w:val="32"/>
          <w:highlight w:val="none"/>
        </w:rPr>
      </w:pPr>
    </w:p>
    <w:p w14:paraId="599F7C89">
      <w:pPr>
        <w:pageBreakBefore w:val="0"/>
        <w:widowControl/>
        <w:spacing w:line="360" w:lineRule="auto"/>
        <w:jc w:val="center"/>
        <w:rPr>
          <w:rFonts w:hint="eastAsia" w:ascii="宋体" w:hAnsi="宋体"/>
          <w:color w:val="auto"/>
          <w:sz w:val="32"/>
          <w:szCs w:val="32"/>
          <w:highlight w:val="none"/>
        </w:rPr>
      </w:pPr>
    </w:p>
    <w:p w14:paraId="6E5A34EB">
      <w:pPr>
        <w:pageBreakBefore w:val="0"/>
        <w:widowControl/>
        <w:spacing w:line="360" w:lineRule="auto"/>
        <w:jc w:val="center"/>
        <w:rPr>
          <w:rFonts w:hint="eastAsia" w:ascii="宋体" w:hAnsi="宋体"/>
          <w:color w:val="auto"/>
          <w:sz w:val="32"/>
          <w:szCs w:val="32"/>
          <w:highlight w:val="none"/>
        </w:rPr>
      </w:pPr>
    </w:p>
    <w:p w14:paraId="648C9435">
      <w:pPr>
        <w:pageBreakBefore w:val="0"/>
        <w:widowControl/>
        <w:spacing w:line="360" w:lineRule="auto"/>
        <w:jc w:val="center"/>
        <w:rPr>
          <w:rFonts w:hint="eastAsia" w:ascii="宋体" w:hAnsi="宋体"/>
          <w:color w:val="auto"/>
          <w:sz w:val="32"/>
          <w:szCs w:val="32"/>
          <w:highlight w:val="none"/>
        </w:rPr>
      </w:pPr>
    </w:p>
    <w:p w14:paraId="54BF914A">
      <w:pPr>
        <w:pageBreakBefore w:val="0"/>
        <w:widowControl/>
        <w:spacing w:line="360" w:lineRule="auto"/>
        <w:jc w:val="center"/>
        <w:rPr>
          <w:rFonts w:hint="eastAsia" w:ascii="宋体" w:hAnsi="宋体"/>
          <w:color w:val="auto"/>
          <w:sz w:val="32"/>
          <w:szCs w:val="32"/>
          <w:highlight w:val="none"/>
        </w:rPr>
      </w:pPr>
    </w:p>
    <w:p w14:paraId="11E58E63">
      <w:pPr>
        <w:pStyle w:val="230"/>
        <w:jc w:val="center"/>
        <w:rPr>
          <w:rFonts w:hint="eastAsia" w:ascii="宋体" w:hAnsi="宋体"/>
          <w:color w:val="auto"/>
          <w:highlight w:val="none"/>
        </w:rPr>
      </w:pPr>
      <w:r>
        <w:rPr>
          <w:rFonts w:hint="eastAsia" w:ascii="宋体" w:hAnsi="宋体" w:eastAsia="宋体" w:cs="Times New Roman"/>
          <w:b/>
          <w:bCs/>
          <w:color w:val="auto"/>
          <w:kern w:val="2"/>
          <w:sz w:val="32"/>
          <w:szCs w:val="32"/>
          <w:highlight w:val="none"/>
          <w:lang w:val="en-US" w:eastAsia="zh-CN" w:bidi="ar-SA"/>
        </w:rPr>
        <w:t>分项报价表</w:t>
      </w:r>
    </w:p>
    <w:p w14:paraId="23ABDF81">
      <w:pPr>
        <w:pStyle w:val="46"/>
        <w:rPr>
          <w:rFonts w:hint="eastAsia"/>
          <w:color w:val="auto"/>
          <w:highlight w:val="none"/>
        </w:rPr>
      </w:pPr>
    </w:p>
    <w:p w14:paraId="70ED33BE">
      <w:pPr>
        <w:pStyle w:val="23"/>
        <w:spacing w:line="360" w:lineRule="auto"/>
        <w:rPr>
          <w:rFonts w:hint="eastAsia" w:ascii="宋体" w:hAnsi="宋体"/>
          <w:color w:val="auto"/>
          <w:sz w:val="21"/>
          <w:szCs w:val="21"/>
          <w:highlight w:val="none"/>
        </w:rPr>
      </w:pPr>
      <w:r>
        <w:rPr>
          <w:rFonts w:hint="eastAsia" w:ascii="宋体" w:hAnsi="宋体"/>
          <w:color w:val="auto"/>
          <w:sz w:val="21"/>
          <w:szCs w:val="21"/>
          <w:highlight w:val="none"/>
        </w:rPr>
        <w:t xml:space="preserve">项目名称： </w:t>
      </w:r>
    </w:p>
    <w:p w14:paraId="5FD9A42C">
      <w:pPr>
        <w:spacing w:line="360" w:lineRule="auto"/>
        <w:rPr>
          <w:rFonts w:hint="eastAsia" w:ascii="宋体" w:hAnsi="宋体"/>
          <w:color w:val="auto"/>
          <w:szCs w:val="21"/>
          <w:highlight w:val="none"/>
        </w:rPr>
      </w:pPr>
      <w:r>
        <w:rPr>
          <w:rFonts w:hint="eastAsia" w:ascii="宋体" w:hAnsi="宋体"/>
          <w:color w:val="auto"/>
          <w:highlight w:val="none"/>
        </w:rPr>
        <w:t xml:space="preserve">项目编号：                                           分包号：                   </w:t>
      </w:r>
    </w:p>
    <w:tbl>
      <w:tblPr>
        <w:tblStyle w:val="39"/>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025"/>
        <w:gridCol w:w="1452"/>
        <w:gridCol w:w="1242"/>
        <w:gridCol w:w="1338"/>
        <w:gridCol w:w="1691"/>
      </w:tblGrid>
      <w:tr w14:paraId="1FCA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1FCA4E5">
            <w:pPr>
              <w:spacing w:line="360" w:lineRule="auto"/>
              <w:jc w:val="center"/>
              <w:rPr>
                <w:rFonts w:ascii="宋体" w:hAnsi="宋体"/>
                <w:color w:val="auto"/>
                <w:szCs w:val="21"/>
                <w:highlight w:val="none"/>
              </w:rPr>
            </w:pPr>
            <w:r>
              <w:rPr>
                <w:rFonts w:hint="eastAsia" w:ascii="宋体" w:hAnsi="宋体"/>
                <w:color w:val="auto"/>
                <w:highlight w:val="none"/>
              </w:rPr>
              <w:t>序号</w:t>
            </w:r>
          </w:p>
        </w:tc>
        <w:tc>
          <w:tcPr>
            <w:tcW w:w="2025" w:type="dxa"/>
            <w:tcBorders>
              <w:top w:val="single" w:color="auto" w:sz="4" w:space="0"/>
              <w:left w:val="single" w:color="auto" w:sz="4" w:space="0"/>
              <w:bottom w:val="single" w:color="auto" w:sz="4" w:space="0"/>
              <w:right w:val="single" w:color="auto" w:sz="4" w:space="0"/>
            </w:tcBorders>
            <w:noWrap w:val="0"/>
            <w:vAlign w:val="center"/>
          </w:tcPr>
          <w:p w14:paraId="06D0A940">
            <w:pPr>
              <w:spacing w:line="360" w:lineRule="auto"/>
              <w:jc w:val="center"/>
              <w:rPr>
                <w:rFonts w:ascii="宋体" w:hAnsi="宋体"/>
                <w:color w:val="auto"/>
                <w:szCs w:val="21"/>
                <w:highlight w:val="none"/>
              </w:rPr>
            </w:pPr>
            <w:r>
              <w:rPr>
                <w:rFonts w:hint="eastAsia" w:ascii="宋体" w:hAnsi="宋体"/>
                <w:color w:val="auto"/>
                <w:highlight w:val="none"/>
              </w:rPr>
              <w:t>产品、服务名称</w:t>
            </w:r>
          </w:p>
        </w:tc>
        <w:tc>
          <w:tcPr>
            <w:tcW w:w="1452" w:type="dxa"/>
            <w:tcBorders>
              <w:top w:val="single" w:color="auto" w:sz="4" w:space="0"/>
              <w:left w:val="single" w:color="auto" w:sz="4" w:space="0"/>
              <w:bottom w:val="single" w:color="auto" w:sz="4" w:space="0"/>
              <w:right w:val="single" w:color="auto" w:sz="4" w:space="0"/>
            </w:tcBorders>
            <w:noWrap w:val="0"/>
            <w:vAlign w:val="center"/>
          </w:tcPr>
          <w:p w14:paraId="302B5583">
            <w:pPr>
              <w:spacing w:line="360" w:lineRule="auto"/>
              <w:jc w:val="center"/>
              <w:rPr>
                <w:rFonts w:ascii="宋体" w:hAnsi="宋体"/>
                <w:color w:val="auto"/>
                <w:szCs w:val="21"/>
                <w:highlight w:val="none"/>
              </w:rPr>
            </w:pPr>
            <w:r>
              <w:rPr>
                <w:rFonts w:hint="eastAsia" w:ascii="宋体" w:hAnsi="宋体"/>
                <w:color w:val="auto"/>
                <w:highlight w:val="none"/>
              </w:rPr>
              <w:t>分项单位</w:t>
            </w:r>
          </w:p>
        </w:tc>
        <w:tc>
          <w:tcPr>
            <w:tcW w:w="1242" w:type="dxa"/>
            <w:tcBorders>
              <w:top w:val="single" w:color="auto" w:sz="4" w:space="0"/>
              <w:left w:val="single" w:color="auto" w:sz="4" w:space="0"/>
              <w:bottom w:val="single" w:color="auto" w:sz="4" w:space="0"/>
              <w:right w:val="single" w:color="auto" w:sz="4" w:space="0"/>
            </w:tcBorders>
            <w:noWrap w:val="0"/>
            <w:vAlign w:val="center"/>
          </w:tcPr>
          <w:p w14:paraId="558DBF98">
            <w:pPr>
              <w:spacing w:line="360" w:lineRule="auto"/>
              <w:jc w:val="center"/>
              <w:rPr>
                <w:rFonts w:ascii="宋体" w:hAnsi="宋体"/>
                <w:color w:val="auto"/>
                <w:szCs w:val="21"/>
                <w:highlight w:val="none"/>
              </w:rPr>
            </w:pPr>
            <w:r>
              <w:rPr>
                <w:rFonts w:hint="eastAsia" w:ascii="宋体" w:hAnsi="宋体"/>
                <w:color w:val="auto"/>
                <w:highlight w:val="none"/>
              </w:rPr>
              <w:t>数量</w:t>
            </w:r>
          </w:p>
        </w:tc>
        <w:tc>
          <w:tcPr>
            <w:tcW w:w="1338" w:type="dxa"/>
            <w:tcBorders>
              <w:top w:val="single" w:color="auto" w:sz="4" w:space="0"/>
              <w:left w:val="single" w:color="auto" w:sz="4" w:space="0"/>
              <w:bottom w:val="single" w:color="auto" w:sz="4" w:space="0"/>
              <w:right w:val="single" w:color="auto" w:sz="4" w:space="0"/>
            </w:tcBorders>
            <w:noWrap w:val="0"/>
            <w:vAlign w:val="center"/>
          </w:tcPr>
          <w:p w14:paraId="5FFB94C6">
            <w:pPr>
              <w:spacing w:line="360" w:lineRule="auto"/>
              <w:jc w:val="center"/>
              <w:rPr>
                <w:rFonts w:ascii="宋体" w:hAnsi="宋体"/>
                <w:color w:val="auto"/>
                <w:szCs w:val="21"/>
                <w:highlight w:val="none"/>
              </w:rPr>
            </w:pPr>
            <w:r>
              <w:rPr>
                <w:rFonts w:hint="eastAsia" w:ascii="宋体" w:hAnsi="宋体"/>
                <w:color w:val="auto"/>
                <w:highlight w:val="none"/>
              </w:rPr>
              <w:t>单价</w:t>
            </w:r>
          </w:p>
          <w:p w14:paraId="7C2656AD">
            <w:pPr>
              <w:spacing w:line="360" w:lineRule="auto"/>
              <w:jc w:val="center"/>
              <w:rPr>
                <w:rFonts w:ascii="宋体" w:hAnsi="宋体"/>
                <w:color w:val="auto"/>
                <w:szCs w:val="21"/>
                <w:highlight w:val="none"/>
              </w:rPr>
            </w:pPr>
            <w:r>
              <w:rPr>
                <w:rFonts w:hint="eastAsia" w:ascii="宋体" w:hAnsi="宋体"/>
                <w:color w:val="auto"/>
                <w:highlight w:val="none"/>
              </w:rPr>
              <w:t>（元）</w:t>
            </w:r>
          </w:p>
        </w:tc>
        <w:tc>
          <w:tcPr>
            <w:tcW w:w="1691" w:type="dxa"/>
            <w:tcBorders>
              <w:top w:val="single" w:color="auto" w:sz="4" w:space="0"/>
              <w:left w:val="single" w:color="auto" w:sz="4" w:space="0"/>
              <w:bottom w:val="single" w:color="auto" w:sz="4" w:space="0"/>
              <w:right w:val="single" w:color="auto" w:sz="4" w:space="0"/>
            </w:tcBorders>
            <w:noWrap w:val="0"/>
            <w:vAlign w:val="center"/>
          </w:tcPr>
          <w:p w14:paraId="62720CC9">
            <w:pPr>
              <w:spacing w:line="360" w:lineRule="auto"/>
              <w:jc w:val="center"/>
              <w:rPr>
                <w:rFonts w:ascii="宋体" w:hAnsi="宋体"/>
                <w:color w:val="auto"/>
                <w:szCs w:val="21"/>
                <w:highlight w:val="none"/>
              </w:rPr>
            </w:pPr>
            <w:r>
              <w:rPr>
                <w:rFonts w:hint="eastAsia" w:ascii="宋体" w:hAnsi="宋体"/>
                <w:color w:val="auto"/>
                <w:highlight w:val="none"/>
              </w:rPr>
              <w:t>单项</w:t>
            </w:r>
          </w:p>
          <w:p w14:paraId="033B38FA">
            <w:pPr>
              <w:spacing w:line="360" w:lineRule="auto"/>
              <w:jc w:val="center"/>
              <w:rPr>
                <w:rFonts w:hint="eastAsia" w:ascii="宋体" w:hAnsi="宋体"/>
                <w:color w:val="auto"/>
                <w:highlight w:val="none"/>
              </w:rPr>
            </w:pPr>
            <w:r>
              <w:rPr>
                <w:rFonts w:hint="eastAsia" w:ascii="宋体" w:hAnsi="宋体"/>
                <w:color w:val="auto"/>
                <w:highlight w:val="none"/>
              </w:rPr>
              <w:t>合计价</w:t>
            </w:r>
          </w:p>
          <w:p w14:paraId="1D50AB02">
            <w:pPr>
              <w:spacing w:line="360" w:lineRule="auto"/>
              <w:jc w:val="center"/>
              <w:rPr>
                <w:rFonts w:ascii="宋体" w:hAnsi="宋体"/>
                <w:color w:val="auto"/>
                <w:szCs w:val="21"/>
                <w:highlight w:val="none"/>
              </w:rPr>
            </w:pPr>
            <w:r>
              <w:rPr>
                <w:rFonts w:hint="eastAsia" w:ascii="宋体" w:hAnsi="宋体"/>
                <w:color w:val="auto"/>
                <w:highlight w:val="none"/>
              </w:rPr>
              <w:t>（元）</w:t>
            </w:r>
          </w:p>
        </w:tc>
      </w:tr>
      <w:tr w14:paraId="6169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F461BA8">
            <w:pPr>
              <w:spacing w:line="360" w:lineRule="auto"/>
              <w:jc w:val="center"/>
              <w:rPr>
                <w:rFonts w:ascii="宋体" w:hAnsi="宋体"/>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14:paraId="5033E923">
            <w:pPr>
              <w:spacing w:line="360" w:lineRule="auto"/>
              <w:jc w:val="center"/>
              <w:rPr>
                <w:rFonts w:ascii="宋体" w:hAnsi="宋体"/>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2302C466">
            <w:pPr>
              <w:spacing w:line="360" w:lineRule="auto"/>
              <w:jc w:val="center"/>
              <w:rPr>
                <w:rFonts w:ascii="宋体" w:hAnsi="宋体"/>
                <w:color w:val="auto"/>
                <w:szCs w:val="21"/>
                <w:highlight w:val="none"/>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53D5DC08">
            <w:pPr>
              <w:spacing w:line="360" w:lineRule="auto"/>
              <w:jc w:val="center"/>
              <w:rPr>
                <w:rFonts w:ascii="宋体" w:hAnsi="宋体"/>
                <w:color w:val="auto"/>
                <w:szCs w:val="21"/>
                <w:highlight w:val="none"/>
              </w:rPr>
            </w:pPr>
          </w:p>
        </w:tc>
        <w:tc>
          <w:tcPr>
            <w:tcW w:w="1338" w:type="dxa"/>
            <w:tcBorders>
              <w:top w:val="single" w:color="auto" w:sz="4" w:space="0"/>
              <w:left w:val="single" w:color="auto" w:sz="4" w:space="0"/>
              <w:bottom w:val="single" w:color="auto" w:sz="4" w:space="0"/>
              <w:right w:val="single" w:color="auto" w:sz="4" w:space="0"/>
            </w:tcBorders>
            <w:noWrap w:val="0"/>
            <w:vAlign w:val="center"/>
          </w:tcPr>
          <w:p w14:paraId="1BF10F35">
            <w:pPr>
              <w:spacing w:line="360" w:lineRule="auto"/>
              <w:jc w:val="center"/>
              <w:rPr>
                <w:rFonts w:ascii="宋体" w:hAnsi="宋体"/>
                <w:color w:val="auto"/>
                <w:szCs w:val="21"/>
                <w:highlight w:val="none"/>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14:paraId="411F811F">
            <w:pPr>
              <w:spacing w:line="360" w:lineRule="auto"/>
              <w:jc w:val="center"/>
              <w:rPr>
                <w:rFonts w:ascii="宋体" w:hAnsi="宋体"/>
                <w:color w:val="auto"/>
                <w:szCs w:val="21"/>
                <w:highlight w:val="none"/>
              </w:rPr>
            </w:pPr>
          </w:p>
        </w:tc>
      </w:tr>
      <w:tr w14:paraId="7CC1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37068951">
            <w:pPr>
              <w:spacing w:line="360" w:lineRule="auto"/>
              <w:jc w:val="center"/>
              <w:rPr>
                <w:rFonts w:ascii="宋体" w:hAnsi="宋体"/>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14:paraId="130A2856">
            <w:pPr>
              <w:spacing w:line="360" w:lineRule="auto"/>
              <w:jc w:val="center"/>
              <w:rPr>
                <w:rFonts w:ascii="宋体" w:hAnsi="宋体"/>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7CFF40ED">
            <w:pPr>
              <w:spacing w:line="360" w:lineRule="auto"/>
              <w:jc w:val="center"/>
              <w:rPr>
                <w:rFonts w:ascii="宋体" w:hAnsi="宋体"/>
                <w:color w:val="auto"/>
                <w:szCs w:val="21"/>
                <w:highlight w:val="none"/>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5C810FC4">
            <w:pPr>
              <w:spacing w:line="360" w:lineRule="auto"/>
              <w:jc w:val="center"/>
              <w:rPr>
                <w:rFonts w:ascii="宋体" w:hAnsi="宋体"/>
                <w:color w:val="auto"/>
                <w:szCs w:val="21"/>
                <w:highlight w:val="none"/>
              </w:rPr>
            </w:pPr>
          </w:p>
        </w:tc>
        <w:tc>
          <w:tcPr>
            <w:tcW w:w="1338" w:type="dxa"/>
            <w:tcBorders>
              <w:top w:val="single" w:color="auto" w:sz="4" w:space="0"/>
              <w:left w:val="single" w:color="auto" w:sz="4" w:space="0"/>
              <w:bottom w:val="single" w:color="auto" w:sz="4" w:space="0"/>
              <w:right w:val="single" w:color="auto" w:sz="4" w:space="0"/>
            </w:tcBorders>
            <w:noWrap w:val="0"/>
            <w:vAlign w:val="center"/>
          </w:tcPr>
          <w:p w14:paraId="28CB89AA">
            <w:pPr>
              <w:spacing w:line="360" w:lineRule="auto"/>
              <w:jc w:val="center"/>
              <w:rPr>
                <w:rFonts w:ascii="宋体" w:hAnsi="宋体"/>
                <w:color w:val="auto"/>
                <w:szCs w:val="21"/>
                <w:highlight w:val="none"/>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14:paraId="116592C7">
            <w:pPr>
              <w:spacing w:line="360" w:lineRule="auto"/>
              <w:jc w:val="center"/>
              <w:rPr>
                <w:rFonts w:ascii="宋体" w:hAnsi="宋体"/>
                <w:color w:val="auto"/>
                <w:szCs w:val="21"/>
                <w:highlight w:val="none"/>
              </w:rPr>
            </w:pPr>
          </w:p>
        </w:tc>
      </w:tr>
      <w:tr w14:paraId="177E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4735C2B0">
            <w:pPr>
              <w:spacing w:line="360" w:lineRule="auto"/>
              <w:jc w:val="center"/>
              <w:rPr>
                <w:rFonts w:ascii="宋体" w:hAnsi="宋体"/>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14:paraId="044E6D44">
            <w:pPr>
              <w:spacing w:line="360" w:lineRule="auto"/>
              <w:jc w:val="center"/>
              <w:rPr>
                <w:rFonts w:ascii="宋体" w:hAnsi="宋体"/>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6C6E8312">
            <w:pPr>
              <w:spacing w:line="360" w:lineRule="auto"/>
              <w:jc w:val="center"/>
              <w:rPr>
                <w:rFonts w:ascii="宋体" w:hAnsi="宋体"/>
                <w:color w:val="auto"/>
                <w:szCs w:val="21"/>
                <w:highlight w:val="none"/>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6027914D">
            <w:pPr>
              <w:spacing w:line="360" w:lineRule="auto"/>
              <w:jc w:val="center"/>
              <w:rPr>
                <w:rFonts w:ascii="宋体" w:hAnsi="宋体"/>
                <w:color w:val="auto"/>
                <w:szCs w:val="21"/>
                <w:highlight w:val="none"/>
              </w:rPr>
            </w:pPr>
          </w:p>
        </w:tc>
        <w:tc>
          <w:tcPr>
            <w:tcW w:w="1338" w:type="dxa"/>
            <w:tcBorders>
              <w:top w:val="single" w:color="auto" w:sz="4" w:space="0"/>
              <w:left w:val="single" w:color="auto" w:sz="4" w:space="0"/>
              <w:bottom w:val="single" w:color="auto" w:sz="4" w:space="0"/>
              <w:right w:val="single" w:color="auto" w:sz="4" w:space="0"/>
            </w:tcBorders>
            <w:noWrap w:val="0"/>
            <w:vAlign w:val="center"/>
          </w:tcPr>
          <w:p w14:paraId="6642EF68">
            <w:pPr>
              <w:spacing w:line="360" w:lineRule="auto"/>
              <w:jc w:val="center"/>
              <w:rPr>
                <w:rFonts w:ascii="宋体" w:hAnsi="宋体"/>
                <w:color w:val="auto"/>
                <w:szCs w:val="21"/>
                <w:highlight w:val="none"/>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14:paraId="5AE74232">
            <w:pPr>
              <w:spacing w:line="360" w:lineRule="auto"/>
              <w:jc w:val="center"/>
              <w:rPr>
                <w:rFonts w:ascii="宋体" w:hAnsi="宋体"/>
                <w:color w:val="auto"/>
                <w:szCs w:val="21"/>
                <w:highlight w:val="none"/>
              </w:rPr>
            </w:pPr>
          </w:p>
        </w:tc>
      </w:tr>
      <w:tr w14:paraId="219D5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64A828BA">
            <w:pPr>
              <w:spacing w:line="360" w:lineRule="auto"/>
              <w:jc w:val="center"/>
              <w:rPr>
                <w:rFonts w:ascii="宋体" w:hAnsi="宋体"/>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14:paraId="4BC5E9FD">
            <w:pPr>
              <w:spacing w:line="360" w:lineRule="auto"/>
              <w:jc w:val="center"/>
              <w:rPr>
                <w:rFonts w:ascii="宋体" w:hAnsi="宋体"/>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6DF4E41E">
            <w:pPr>
              <w:spacing w:line="360" w:lineRule="auto"/>
              <w:jc w:val="center"/>
              <w:rPr>
                <w:rFonts w:ascii="宋体" w:hAnsi="宋体"/>
                <w:color w:val="auto"/>
                <w:szCs w:val="21"/>
                <w:highlight w:val="none"/>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457F7C0F">
            <w:pPr>
              <w:spacing w:line="360" w:lineRule="auto"/>
              <w:jc w:val="center"/>
              <w:rPr>
                <w:rFonts w:ascii="宋体" w:hAnsi="宋体"/>
                <w:color w:val="auto"/>
                <w:szCs w:val="21"/>
                <w:highlight w:val="none"/>
              </w:rPr>
            </w:pPr>
          </w:p>
        </w:tc>
        <w:tc>
          <w:tcPr>
            <w:tcW w:w="1338" w:type="dxa"/>
            <w:tcBorders>
              <w:top w:val="single" w:color="auto" w:sz="4" w:space="0"/>
              <w:left w:val="single" w:color="auto" w:sz="4" w:space="0"/>
              <w:bottom w:val="single" w:color="auto" w:sz="4" w:space="0"/>
              <w:right w:val="single" w:color="auto" w:sz="4" w:space="0"/>
            </w:tcBorders>
            <w:noWrap w:val="0"/>
            <w:vAlign w:val="center"/>
          </w:tcPr>
          <w:p w14:paraId="100CD26C">
            <w:pPr>
              <w:spacing w:line="360" w:lineRule="auto"/>
              <w:jc w:val="center"/>
              <w:rPr>
                <w:rFonts w:ascii="宋体" w:hAnsi="宋体"/>
                <w:color w:val="auto"/>
                <w:szCs w:val="21"/>
                <w:highlight w:val="none"/>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14:paraId="24CCE334">
            <w:pPr>
              <w:spacing w:line="360" w:lineRule="auto"/>
              <w:jc w:val="center"/>
              <w:rPr>
                <w:rFonts w:ascii="宋体" w:hAnsi="宋体"/>
                <w:color w:val="auto"/>
                <w:szCs w:val="21"/>
                <w:highlight w:val="none"/>
              </w:rPr>
            </w:pPr>
          </w:p>
        </w:tc>
      </w:tr>
      <w:tr w14:paraId="65C4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6539AD2B">
            <w:pPr>
              <w:spacing w:line="360" w:lineRule="auto"/>
              <w:jc w:val="center"/>
              <w:rPr>
                <w:rFonts w:ascii="宋体" w:hAnsi="宋体"/>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14:paraId="5025055F">
            <w:pPr>
              <w:spacing w:line="360" w:lineRule="auto"/>
              <w:jc w:val="center"/>
              <w:rPr>
                <w:rFonts w:ascii="宋体" w:hAnsi="宋体"/>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468558E4">
            <w:pPr>
              <w:spacing w:line="360" w:lineRule="auto"/>
              <w:jc w:val="center"/>
              <w:rPr>
                <w:rFonts w:ascii="宋体" w:hAnsi="宋体"/>
                <w:color w:val="auto"/>
                <w:szCs w:val="21"/>
                <w:highlight w:val="none"/>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5A8A748D">
            <w:pPr>
              <w:spacing w:line="360" w:lineRule="auto"/>
              <w:jc w:val="center"/>
              <w:rPr>
                <w:rFonts w:ascii="宋体" w:hAnsi="宋体"/>
                <w:color w:val="auto"/>
                <w:szCs w:val="21"/>
                <w:highlight w:val="none"/>
              </w:rPr>
            </w:pPr>
          </w:p>
        </w:tc>
        <w:tc>
          <w:tcPr>
            <w:tcW w:w="1338" w:type="dxa"/>
            <w:tcBorders>
              <w:top w:val="single" w:color="auto" w:sz="4" w:space="0"/>
              <w:left w:val="single" w:color="auto" w:sz="4" w:space="0"/>
              <w:bottom w:val="single" w:color="auto" w:sz="4" w:space="0"/>
              <w:right w:val="single" w:color="auto" w:sz="4" w:space="0"/>
            </w:tcBorders>
            <w:noWrap w:val="0"/>
            <w:vAlign w:val="center"/>
          </w:tcPr>
          <w:p w14:paraId="201F933A">
            <w:pPr>
              <w:spacing w:line="360" w:lineRule="auto"/>
              <w:jc w:val="center"/>
              <w:rPr>
                <w:rFonts w:ascii="宋体" w:hAnsi="宋体"/>
                <w:color w:val="auto"/>
                <w:szCs w:val="21"/>
                <w:highlight w:val="none"/>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14:paraId="4453D80B">
            <w:pPr>
              <w:spacing w:line="360" w:lineRule="auto"/>
              <w:jc w:val="center"/>
              <w:rPr>
                <w:rFonts w:ascii="宋体" w:hAnsi="宋体"/>
                <w:color w:val="auto"/>
                <w:szCs w:val="21"/>
                <w:highlight w:val="none"/>
              </w:rPr>
            </w:pPr>
          </w:p>
        </w:tc>
      </w:tr>
      <w:tr w14:paraId="2BC7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14:paraId="1D6F85ED">
            <w:pPr>
              <w:spacing w:line="360" w:lineRule="auto"/>
              <w:jc w:val="center"/>
              <w:rPr>
                <w:rFonts w:ascii="宋体" w:hAnsi="宋体"/>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noWrap w:val="0"/>
            <w:vAlign w:val="center"/>
          </w:tcPr>
          <w:p w14:paraId="0036029D">
            <w:pPr>
              <w:spacing w:line="360" w:lineRule="auto"/>
              <w:jc w:val="center"/>
              <w:rPr>
                <w:rFonts w:ascii="宋体" w:hAnsi="宋体"/>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noWrap w:val="0"/>
            <w:vAlign w:val="center"/>
          </w:tcPr>
          <w:p w14:paraId="5B293078">
            <w:pPr>
              <w:spacing w:line="360" w:lineRule="auto"/>
              <w:jc w:val="center"/>
              <w:rPr>
                <w:rFonts w:ascii="宋体" w:hAnsi="宋体"/>
                <w:color w:val="auto"/>
                <w:szCs w:val="21"/>
                <w:highlight w:val="none"/>
              </w:rPr>
            </w:pPr>
          </w:p>
        </w:tc>
        <w:tc>
          <w:tcPr>
            <w:tcW w:w="1242" w:type="dxa"/>
            <w:tcBorders>
              <w:top w:val="single" w:color="auto" w:sz="4" w:space="0"/>
              <w:left w:val="single" w:color="auto" w:sz="4" w:space="0"/>
              <w:bottom w:val="single" w:color="auto" w:sz="4" w:space="0"/>
              <w:right w:val="single" w:color="auto" w:sz="4" w:space="0"/>
            </w:tcBorders>
            <w:noWrap w:val="0"/>
            <w:vAlign w:val="center"/>
          </w:tcPr>
          <w:p w14:paraId="50D939EE">
            <w:pPr>
              <w:spacing w:line="360" w:lineRule="auto"/>
              <w:jc w:val="center"/>
              <w:rPr>
                <w:rFonts w:ascii="宋体" w:hAnsi="宋体"/>
                <w:color w:val="auto"/>
                <w:szCs w:val="21"/>
                <w:highlight w:val="none"/>
              </w:rPr>
            </w:pPr>
          </w:p>
        </w:tc>
        <w:tc>
          <w:tcPr>
            <w:tcW w:w="1338" w:type="dxa"/>
            <w:tcBorders>
              <w:top w:val="single" w:color="auto" w:sz="4" w:space="0"/>
              <w:left w:val="single" w:color="auto" w:sz="4" w:space="0"/>
              <w:bottom w:val="single" w:color="auto" w:sz="4" w:space="0"/>
              <w:right w:val="single" w:color="auto" w:sz="4" w:space="0"/>
            </w:tcBorders>
            <w:noWrap w:val="0"/>
            <w:vAlign w:val="center"/>
          </w:tcPr>
          <w:p w14:paraId="130B755E">
            <w:pPr>
              <w:spacing w:line="360" w:lineRule="auto"/>
              <w:jc w:val="center"/>
              <w:rPr>
                <w:rFonts w:ascii="宋体" w:hAnsi="宋体"/>
                <w:color w:val="auto"/>
                <w:szCs w:val="21"/>
                <w:highlight w:val="none"/>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14:paraId="4B247684">
            <w:pPr>
              <w:spacing w:line="360" w:lineRule="auto"/>
              <w:jc w:val="center"/>
              <w:rPr>
                <w:rFonts w:ascii="宋体" w:hAnsi="宋体"/>
                <w:color w:val="auto"/>
                <w:szCs w:val="21"/>
                <w:highlight w:val="none"/>
              </w:rPr>
            </w:pPr>
          </w:p>
        </w:tc>
      </w:tr>
      <w:tr w14:paraId="3D71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4234" w:type="dxa"/>
            <w:gridSpan w:val="3"/>
            <w:tcBorders>
              <w:top w:val="single" w:color="auto" w:sz="4" w:space="0"/>
              <w:left w:val="single" w:color="auto" w:sz="4" w:space="0"/>
              <w:bottom w:val="single" w:color="auto" w:sz="4" w:space="0"/>
              <w:right w:val="single" w:color="auto" w:sz="4" w:space="0"/>
            </w:tcBorders>
            <w:noWrap w:val="0"/>
            <w:vAlign w:val="center"/>
          </w:tcPr>
          <w:p w14:paraId="19AB7365">
            <w:pPr>
              <w:spacing w:line="360" w:lineRule="auto"/>
              <w:jc w:val="center"/>
              <w:rPr>
                <w:rFonts w:ascii="宋体" w:hAnsi="宋体"/>
                <w:color w:val="auto"/>
                <w:szCs w:val="21"/>
                <w:highlight w:val="none"/>
              </w:rPr>
            </w:pPr>
            <w:r>
              <w:rPr>
                <w:rFonts w:hint="eastAsia" w:ascii="宋体" w:hAnsi="宋体"/>
                <w:color w:val="auto"/>
                <w:highlight w:val="none"/>
              </w:rPr>
              <w:t>总报价</w:t>
            </w:r>
          </w:p>
        </w:tc>
        <w:tc>
          <w:tcPr>
            <w:tcW w:w="4271" w:type="dxa"/>
            <w:gridSpan w:val="3"/>
            <w:tcBorders>
              <w:top w:val="single" w:color="auto" w:sz="4" w:space="0"/>
              <w:left w:val="single" w:color="auto" w:sz="4" w:space="0"/>
              <w:bottom w:val="single" w:color="auto" w:sz="4" w:space="0"/>
              <w:right w:val="single" w:color="auto" w:sz="4" w:space="0"/>
            </w:tcBorders>
            <w:noWrap w:val="0"/>
            <w:vAlign w:val="center"/>
          </w:tcPr>
          <w:p w14:paraId="2A09B425">
            <w:pPr>
              <w:spacing w:line="360" w:lineRule="auto"/>
              <w:rPr>
                <w:rFonts w:ascii="宋体" w:hAnsi="宋体"/>
                <w:color w:val="auto"/>
                <w:szCs w:val="21"/>
                <w:highlight w:val="none"/>
              </w:rPr>
            </w:pPr>
            <w:r>
              <w:rPr>
                <w:rFonts w:hint="eastAsia" w:ascii="宋体" w:hAnsi="宋体"/>
                <w:color w:val="auto"/>
                <w:highlight w:val="none"/>
              </w:rPr>
              <w:t>人民币（大写）：</w:t>
            </w:r>
            <w:r>
              <w:rPr>
                <w:rFonts w:hint="eastAsia" w:ascii="宋体" w:hAnsi="宋体"/>
                <w:color w:val="auto"/>
                <w:highlight w:val="none"/>
                <w:u w:val="single"/>
              </w:rPr>
              <w:t xml:space="preserve">      </w:t>
            </w:r>
            <w:r>
              <w:rPr>
                <w:rFonts w:hint="eastAsia" w:ascii="宋体" w:hAnsi="宋体"/>
                <w:color w:val="auto"/>
                <w:highlight w:val="none"/>
              </w:rPr>
              <w:t xml:space="preserve"> 圆整</w:t>
            </w:r>
          </w:p>
          <w:p w14:paraId="3C822BCC">
            <w:pPr>
              <w:spacing w:line="360" w:lineRule="auto"/>
              <w:rPr>
                <w:rFonts w:ascii="宋体" w:hAnsi="宋体"/>
                <w:color w:val="auto"/>
                <w:szCs w:val="21"/>
                <w:highlight w:val="none"/>
                <w:u w:val="single"/>
              </w:rPr>
            </w:pPr>
            <w:r>
              <w:rPr>
                <w:rFonts w:hint="eastAsia" w:ascii="宋体" w:hAnsi="宋体"/>
                <w:color w:val="auto"/>
                <w:highlight w:val="none"/>
              </w:rPr>
              <w:t>￥：</w:t>
            </w:r>
            <w:r>
              <w:rPr>
                <w:rFonts w:hint="eastAsia" w:ascii="宋体" w:hAnsi="宋体"/>
                <w:color w:val="auto"/>
                <w:highlight w:val="none"/>
                <w:u w:val="single"/>
              </w:rPr>
              <w:t xml:space="preserve">           </w:t>
            </w:r>
          </w:p>
        </w:tc>
      </w:tr>
    </w:tbl>
    <w:p w14:paraId="1455CBCF">
      <w:pPr>
        <w:spacing w:line="360" w:lineRule="auto"/>
        <w:rPr>
          <w:rFonts w:hint="eastAsia" w:ascii="宋体" w:hAnsi="宋体"/>
          <w:color w:val="auto"/>
          <w:highlight w:val="none"/>
        </w:rPr>
      </w:pPr>
      <w:r>
        <w:rPr>
          <w:rFonts w:hint="eastAsia" w:ascii="宋体" w:hAnsi="宋体"/>
          <w:color w:val="auto"/>
          <w:highlight w:val="none"/>
        </w:rPr>
        <w:t xml:space="preserve">                                               </w:t>
      </w:r>
    </w:p>
    <w:p w14:paraId="0D56CB55">
      <w:pPr>
        <w:spacing w:line="360" w:lineRule="auto"/>
        <w:rPr>
          <w:rFonts w:ascii="宋体" w:hAnsi="宋体" w:eastAsia="宋体" w:cs="Times New Roman"/>
          <w:bCs/>
          <w:color w:val="auto"/>
          <w:highlight w:val="none"/>
        </w:rPr>
      </w:pPr>
      <w:r>
        <w:rPr>
          <w:rFonts w:hint="eastAsia" w:ascii="宋体" w:hAnsi="宋体" w:eastAsia="宋体" w:cs="Times New Roman"/>
          <w:bCs/>
          <w:color w:val="auto"/>
          <w:highlight w:val="none"/>
        </w:rPr>
        <w:t xml:space="preserve">  </w:t>
      </w:r>
      <w:r>
        <w:rPr>
          <w:rFonts w:hint="eastAsia" w:ascii="宋体" w:hAnsi="宋体" w:eastAsia="宋体" w:cs="Times New Roman"/>
          <w:bCs/>
          <w:color w:val="auto"/>
          <w:highlight w:val="none"/>
          <w:lang w:val="en-US" w:eastAsia="zh-CN"/>
        </w:rPr>
        <w:t xml:space="preserve">                             </w:t>
      </w:r>
      <w:r>
        <w:rPr>
          <w:rFonts w:hint="eastAsia" w:ascii="宋体" w:hAnsi="宋体"/>
          <w:bCs/>
          <w:color w:val="auto"/>
          <w:highlight w:val="none"/>
        </w:rPr>
        <w:t>供应商名称（公章）：</w:t>
      </w:r>
      <w:r>
        <w:rPr>
          <w:rFonts w:hint="eastAsia" w:ascii="宋体" w:hAnsi="宋体" w:eastAsia="宋体" w:cs="Times New Roman"/>
          <w:bCs/>
          <w:color w:val="auto"/>
          <w:highlight w:val="none"/>
          <w:u w:val="single"/>
        </w:rPr>
        <w:t>_______________________</w:t>
      </w:r>
    </w:p>
    <w:p w14:paraId="015AC639">
      <w:pPr>
        <w:spacing w:line="360" w:lineRule="auto"/>
        <w:rPr>
          <w:rFonts w:ascii="宋体" w:hAnsi="宋体" w:eastAsia="宋体" w:cs="Times New Roman"/>
          <w:bCs/>
          <w:color w:val="auto"/>
          <w:highlight w:val="none"/>
        </w:rPr>
      </w:pPr>
      <w:r>
        <w:rPr>
          <w:rFonts w:hint="eastAsia" w:ascii="宋体" w:hAnsi="宋体" w:eastAsia="宋体" w:cs="Times New Roman"/>
          <w:bCs/>
          <w:color w:val="auto"/>
          <w:highlight w:val="none"/>
        </w:rPr>
        <w:t xml:space="preserve">                               日期：</w:t>
      </w:r>
      <w:r>
        <w:rPr>
          <w:rFonts w:hint="eastAsia" w:ascii="宋体" w:hAnsi="宋体" w:eastAsia="宋体" w:cs="Times New Roman"/>
          <w:bCs/>
          <w:color w:val="auto"/>
          <w:highlight w:val="none"/>
          <w:u w:val="single"/>
        </w:rPr>
        <w:t>______</w:t>
      </w:r>
      <w:r>
        <w:rPr>
          <w:rFonts w:hint="eastAsia" w:ascii="宋体" w:hAnsi="宋体" w:eastAsia="宋体" w:cs="Times New Roman"/>
          <w:bCs/>
          <w:color w:val="auto"/>
          <w:highlight w:val="none"/>
        </w:rPr>
        <w:t>年</w:t>
      </w:r>
      <w:r>
        <w:rPr>
          <w:rFonts w:hint="eastAsia" w:ascii="宋体" w:hAnsi="宋体" w:eastAsia="宋体" w:cs="Times New Roman"/>
          <w:bCs/>
          <w:color w:val="auto"/>
          <w:highlight w:val="none"/>
          <w:u w:val="single"/>
        </w:rPr>
        <w:t xml:space="preserve">    </w:t>
      </w:r>
      <w:r>
        <w:rPr>
          <w:rFonts w:hint="eastAsia" w:ascii="宋体" w:hAnsi="宋体" w:eastAsia="宋体" w:cs="Times New Roman"/>
          <w:bCs/>
          <w:color w:val="auto"/>
          <w:highlight w:val="none"/>
        </w:rPr>
        <w:t>月</w:t>
      </w:r>
      <w:r>
        <w:rPr>
          <w:rFonts w:hint="eastAsia" w:ascii="宋体" w:hAnsi="宋体" w:eastAsia="宋体" w:cs="Times New Roman"/>
          <w:bCs/>
          <w:color w:val="auto"/>
          <w:highlight w:val="none"/>
          <w:u w:val="single"/>
        </w:rPr>
        <w:t xml:space="preserve">    </w:t>
      </w:r>
      <w:r>
        <w:rPr>
          <w:rFonts w:hint="eastAsia" w:ascii="宋体" w:hAnsi="宋体" w:eastAsia="宋体" w:cs="Times New Roman"/>
          <w:bCs/>
          <w:color w:val="auto"/>
          <w:highlight w:val="none"/>
        </w:rPr>
        <w:t>日</w:t>
      </w:r>
    </w:p>
    <w:p w14:paraId="2E19D0B5">
      <w:pPr>
        <w:spacing w:line="360" w:lineRule="auto"/>
        <w:rPr>
          <w:rFonts w:hint="eastAsia" w:ascii="宋体" w:hAnsi="宋体"/>
          <w:color w:val="auto"/>
          <w:szCs w:val="21"/>
          <w:highlight w:val="none"/>
        </w:rPr>
      </w:pPr>
      <w:r>
        <w:rPr>
          <w:rFonts w:hint="eastAsia" w:ascii="宋体" w:hAnsi="宋体"/>
          <w:color w:val="auto"/>
          <w:szCs w:val="21"/>
          <w:highlight w:val="none"/>
        </w:rPr>
        <w:t>注：行数不够，可自行添加。</w:t>
      </w:r>
    </w:p>
    <w:p w14:paraId="1040267C">
      <w:pPr>
        <w:pageBreakBefore w:val="0"/>
        <w:widowControl/>
        <w:spacing w:line="360" w:lineRule="auto"/>
        <w:jc w:val="center"/>
        <w:rPr>
          <w:rFonts w:ascii="宋体" w:hAnsi="宋体" w:eastAsia="宋体"/>
          <w:color w:val="auto"/>
          <w:sz w:val="28"/>
          <w:szCs w:val="28"/>
          <w:highlight w:val="none"/>
        </w:rPr>
      </w:pPr>
      <w:r>
        <w:rPr>
          <w:rFonts w:hint="eastAsia" w:ascii="宋体" w:hAnsi="宋体"/>
          <w:color w:val="auto"/>
          <w:sz w:val="32"/>
          <w:szCs w:val="32"/>
          <w:highlight w:val="none"/>
        </w:rPr>
        <w:br w:type="page" w:clear="all"/>
      </w:r>
      <w:r>
        <w:rPr>
          <w:rFonts w:hint="eastAsia" w:ascii="宋体" w:hAnsi="宋体"/>
          <w:b/>
          <w:bCs/>
          <w:color w:val="auto"/>
          <w:sz w:val="28"/>
          <w:szCs w:val="28"/>
          <w:highlight w:val="none"/>
          <w:lang w:val="en-US" w:eastAsia="zh-CN"/>
        </w:rPr>
        <w:t>五</w:t>
      </w:r>
      <w:r>
        <w:rPr>
          <w:rFonts w:hint="eastAsia" w:ascii="宋体" w:hAnsi="宋体" w:eastAsia="宋体"/>
          <w:b/>
          <w:bCs/>
          <w:color w:val="auto"/>
          <w:sz w:val="28"/>
          <w:szCs w:val="28"/>
          <w:highlight w:val="none"/>
        </w:rPr>
        <w:t>、技术参数响应及偏离表</w:t>
      </w:r>
    </w:p>
    <w:tbl>
      <w:tblPr>
        <w:tblStyle w:val="39"/>
        <w:tblW w:w="840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3"/>
        <w:gridCol w:w="2147"/>
        <w:gridCol w:w="2330"/>
        <w:gridCol w:w="2031"/>
        <w:gridCol w:w="1108"/>
      </w:tblGrid>
      <w:tr w14:paraId="25C08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793" w:type="dxa"/>
            <w:noWrap w:val="0"/>
            <w:vAlign w:val="center"/>
          </w:tcPr>
          <w:p w14:paraId="56F51731">
            <w:pPr>
              <w:pageBreakBefore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147" w:type="dxa"/>
            <w:noWrap w:val="0"/>
            <w:vAlign w:val="center"/>
          </w:tcPr>
          <w:p w14:paraId="313721A9">
            <w:pPr>
              <w:pageBreakBefore w:val="0"/>
              <w:spacing w:line="360" w:lineRule="auto"/>
              <w:jc w:val="center"/>
              <w:rPr>
                <w:rFonts w:ascii="宋体" w:hAnsi="宋体"/>
                <w:color w:val="auto"/>
                <w:szCs w:val="21"/>
                <w:highlight w:val="none"/>
              </w:rPr>
            </w:pPr>
            <w:r>
              <w:rPr>
                <w:rFonts w:hint="eastAsia" w:ascii="宋体" w:hAnsi="宋体"/>
                <w:color w:val="auto"/>
                <w:szCs w:val="21"/>
                <w:highlight w:val="none"/>
              </w:rPr>
              <w:t>招标要求</w:t>
            </w:r>
          </w:p>
        </w:tc>
        <w:tc>
          <w:tcPr>
            <w:tcW w:w="2330" w:type="dxa"/>
            <w:noWrap w:val="0"/>
            <w:vAlign w:val="center"/>
          </w:tcPr>
          <w:p w14:paraId="3C52CECB">
            <w:pPr>
              <w:pageBreakBefore w:val="0"/>
              <w:spacing w:line="360" w:lineRule="auto"/>
              <w:jc w:val="center"/>
              <w:rPr>
                <w:rFonts w:ascii="宋体" w:hAnsi="宋体"/>
                <w:color w:val="auto"/>
                <w:szCs w:val="21"/>
                <w:highlight w:val="none"/>
              </w:rPr>
            </w:pPr>
            <w:r>
              <w:rPr>
                <w:rFonts w:hint="eastAsia" w:ascii="宋体" w:hAnsi="宋体"/>
                <w:color w:val="auto"/>
                <w:szCs w:val="21"/>
                <w:highlight w:val="none"/>
              </w:rPr>
              <w:t>投标响应</w:t>
            </w:r>
          </w:p>
        </w:tc>
        <w:tc>
          <w:tcPr>
            <w:tcW w:w="2031" w:type="dxa"/>
            <w:noWrap w:val="0"/>
            <w:vAlign w:val="center"/>
          </w:tcPr>
          <w:p w14:paraId="1AF7A87C">
            <w:pPr>
              <w:pageBreakBefore w:val="0"/>
              <w:spacing w:line="360" w:lineRule="auto"/>
              <w:jc w:val="center"/>
              <w:rPr>
                <w:rFonts w:ascii="宋体" w:hAnsi="宋体"/>
                <w:color w:val="auto"/>
                <w:szCs w:val="21"/>
                <w:highlight w:val="none"/>
              </w:rPr>
            </w:pPr>
            <w:r>
              <w:rPr>
                <w:rFonts w:hint="eastAsia" w:ascii="宋体" w:hAnsi="宋体"/>
                <w:color w:val="auto"/>
                <w:szCs w:val="21"/>
                <w:highlight w:val="none"/>
              </w:rPr>
              <w:t>超出、符合或偏离</w:t>
            </w:r>
          </w:p>
        </w:tc>
        <w:tc>
          <w:tcPr>
            <w:tcW w:w="1108" w:type="dxa"/>
            <w:noWrap w:val="0"/>
            <w:vAlign w:val="center"/>
          </w:tcPr>
          <w:p w14:paraId="7A939982">
            <w:pPr>
              <w:pageBreakBefore w:val="0"/>
              <w:spacing w:line="360" w:lineRule="auto"/>
              <w:jc w:val="center"/>
              <w:rPr>
                <w:rFonts w:ascii="宋体" w:hAnsi="宋体"/>
                <w:color w:val="auto"/>
                <w:szCs w:val="21"/>
                <w:highlight w:val="none"/>
              </w:rPr>
            </w:pPr>
            <w:r>
              <w:rPr>
                <w:rFonts w:hint="eastAsia" w:ascii="宋体" w:hAnsi="宋体"/>
                <w:color w:val="auto"/>
                <w:szCs w:val="21"/>
                <w:highlight w:val="none"/>
              </w:rPr>
              <w:t>证明材料</w:t>
            </w:r>
          </w:p>
        </w:tc>
      </w:tr>
      <w:tr w14:paraId="34C6C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3" w:type="dxa"/>
            <w:noWrap w:val="0"/>
            <w:vAlign w:val="top"/>
          </w:tcPr>
          <w:p w14:paraId="390E9C33">
            <w:pPr>
              <w:pageBreakBefore w:val="0"/>
              <w:spacing w:line="360" w:lineRule="auto"/>
              <w:jc w:val="center"/>
              <w:rPr>
                <w:rFonts w:ascii="宋体" w:hAnsi="宋体"/>
                <w:color w:val="auto"/>
                <w:szCs w:val="21"/>
                <w:highlight w:val="none"/>
              </w:rPr>
            </w:pPr>
          </w:p>
        </w:tc>
        <w:tc>
          <w:tcPr>
            <w:tcW w:w="2147" w:type="dxa"/>
            <w:noWrap w:val="0"/>
            <w:vAlign w:val="top"/>
          </w:tcPr>
          <w:p w14:paraId="1BA40F57">
            <w:pPr>
              <w:pageBreakBefore w:val="0"/>
              <w:spacing w:line="360" w:lineRule="auto"/>
              <w:jc w:val="center"/>
              <w:rPr>
                <w:rFonts w:ascii="宋体" w:hAnsi="宋体"/>
                <w:color w:val="auto"/>
                <w:szCs w:val="21"/>
                <w:highlight w:val="none"/>
              </w:rPr>
            </w:pPr>
          </w:p>
        </w:tc>
        <w:tc>
          <w:tcPr>
            <w:tcW w:w="2330" w:type="dxa"/>
            <w:noWrap w:val="0"/>
            <w:vAlign w:val="top"/>
          </w:tcPr>
          <w:p w14:paraId="14E308EA">
            <w:pPr>
              <w:pageBreakBefore w:val="0"/>
              <w:spacing w:line="360" w:lineRule="auto"/>
              <w:jc w:val="center"/>
              <w:rPr>
                <w:rFonts w:ascii="宋体" w:hAnsi="宋体"/>
                <w:color w:val="auto"/>
                <w:szCs w:val="21"/>
                <w:highlight w:val="none"/>
              </w:rPr>
            </w:pPr>
          </w:p>
        </w:tc>
        <w:tc>
          <w:tcPr>
            <w:tcW w:w="2031" w:type="dxa"/>
            <w:noWrap w:val="0"/>
            <w:vAlign w:val="top"/>
          </w:tcPr>
          <w:p w14:paraId="7BE3A385">
            <w:pPr>
              <w:pageBreakBefore w:val="0"/>
              <w:spacing w:line="360" w:lineRule="auto"/>
              <w:jc w:val="center"/>
              <w:rPr>
                <w:rFonts w:ascii="宋体" w:hAnsi="宋体"/>
                <w:color w:val="auto"/>
                <w:szCs w:val="21"/>
                <w:highlight w:val="none"/>
              </w:rPr>
            </w:pPr>
          </w:p>
        </w:tc>
        <w:tc>
          <w:tcPr>
            <w:tcW w:w="1108" w:type="dxa"/>
            <w:noWrap w:val="0"/>
            <w:vAlign w:val="top"/>
          </w:tcPr>
          <w:p w14:paraId="0A89B7D3">
            <w:pPr>
              <w:pageBreakBefore w:val="0"/>
              <w:spacing w:line="360" w:lineRule="auto"/>
              <w:jc w:val="center"/>
              <w:rPr>
                <w:rFonts w:ascii="宋体" w:hAnsi="宋体"/>
                <w:color w:val="auto"/>
                <w:szCs w:val="21"/>
                <w:highlight w:val="none"/>
              </w:rPr>
            </w:pPr>
          </w:p>
        </w:tc>
      </w:tr>
      <w:tr w14:paraId="2BEAB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3" w:type="dxa"/>
            <w:noWrap w:val="0"/>
            <w:vAlign w:val="top"/>
          </w:tcPr>
          <w:p w14:paraId="34732034">
            <w:pPr>
              <w:pageBreakBefore w:val="0"/>
              <w:spacing w:line="360" w:lineRule="auto"/>
              <w:jc w:val="center"/>
              <w:rPr>
                <w:rFonts w:ascii="宋体" w:hAnsi="宋体"/>
                <w:color w:val="auto"/>
                <w:szCs w:val="21"/>
                <w:highlight w:val="none"/>
              </w:rPr>
            </w:pPr>
          </w:p>
        </w:tc>
        <w:tc>
          <w:tcPr>
            <w:tcW w:w="2147" w:type="dxa"/>
            <w:noWrap w:val="0"/>
            <w:vAlign w:val="top"/>
          </w:tcPr>
          <w:p w14:paraId="29A3DF9F">
            <w:pPr>
              <w:pageBreakBefore w:val="0"/>
              <w:spacing w:line="360" w:lineRule="auto"/>
              <w:jc w:val="center"/>
              <w:rPr>
                <w:rFonts w:ascii="宋体" w:hAnsi="宋体"/>
                <w:color w:val="auto"/>
                <w:szCs w:val="21"/>
                <w:highlight w:val="none"/>
              </w:rPr>
            </w:pPr>
          </w:p>
        </w:tc>
        <w:tc>
          <w:tcPr>
            <w:tcW w:w="2330" w:type="dxa"/>
            <w:noWrap w:val="0"/>
            <w:vAlign w:val="top"/>
          </w:tcPr>
          <w:p w14:paraId="23A5A4CA">
            <w:pPr>
              <w:pageBreakBefore w:val="0"/>
              <w:spacing w:line="360" w:lineRule="auto"/>
              <w:jc w:val="center"/>
              <w:rPr>
                <w:rFonts w:ascii="宋体" w:hAnsi="宋体"/>
                <w:color w:val="auto"/>
                <w:szCs w:val="21"/>
                <w:highlight w:val="none"/>
              </w:rPr>
            </w:pPr>
          </w:p>
        </w:tc>
        <w:tc>
          <w:tcPr>
            <w:tcW w:w="2031" w:type="dxa"/>
            <w:noWrap w:val="0"/>
            <w:vAlign w:val="top"/>
          </w:tcPr>
          <w:p w14:paraId="23E11140">
            <w:pPr>
              <w:pageBreakBefore w:val="0"/>
              <w:spacing w:line="360" w:lineRule="auto"/>
              <w:jc w:val="center"/>
              <w:rPr>
                <w:rFonts w:ascii="宋体" w:hAnsi="宋体"/>
                <w:color w:val="auto"/>
                <w:szCs w:val="21"/>
                <w:highlight w:val="none"/>
              </w:rPr>
            </w:pPr>
          </w:p>
        </w:tc>
        <w:tc>
          <w:tcPr>
            <w:tcW w:w="1108" w:type="dxa"/>
            <w:noWrap w:val="0"/>
            <w:vAlign w:val="top"/>
          </w:tcPr>
          <w:p w14:paraId="75CE515E">
            <w:pPr>
              <w:pageBreakBefore w:val="0"/>
              <w:spacing w:line="360" w:lineRule="auto"/>
              <w:jc w:val="center"/>
              <w:rPr>
                <w:rFonts w:ascii="宋体" w:hAnsi="宋体"/>
                <w:color w:val="auto"/>
                <w:szCs w:val="21"/>
                <w:highlight w:val="none"/>
              </w:rPr>
            </w:pPr>
          </w:p>
        </w:tc>
      </w:tr>
      <w:tr w14:paraId="54CE3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40" w:hRule="atLeast"/>
        </w:trPr>
        <w:tc>
          <w:tcPr>
            <w:tcW w:w="793" w:type="dxa"/>
            <w:noWrap w:val="0"/>
            <w:vAlign w:val="top"/>
          </w:tcPr>
          <w:p w14:paraId="41EAE3C0">
            <w:pPr>
              <w:pageBreakBefore w:val="0"/>
              <w:spacing w:line="360" w:lineRule="auto"/>
              <w:jc w:val="center"/>
              <w:rPr>
                <w:rFonts w:ascii="宋体" w:hAnsi="宋体"/>
                <w:color w:val="auto"/>
                <w:szCs w:val="21"/>
                <w:highlight w:val="none"/>
              </w:rPr>
            </w:pPr>
          </w:p>
        </w:tc>
        <w:tc>
          <w:tcPr>
            <w:tcW w:w="2147" w:type="dxa"/>
            <w:noWrap w:val="0"/>
            <w:vAlign w:val="top"/>
          </w:tcPr>
          <w:p w14:paraId="55BE9E38">
            <w:pPr>
              <w:pageBreakBefore w:val="0"/>
              <w:spacing w:line="360" w:lineRule="auto"/>
              <w:jc w:val="center"/>
              <w:rPr>
                <w:rFonts w:ascii="宋体" w:hAnsi="宋体"/>
                <w:color w:val="auto"/>
                <w:szCs w:val="21"/>
                <w:highlight w:val="none"/>
              </w:rPr>
            </w:pPr>
          </w:p>
        </w:tc>
        <w:tc>
          <w:tcPr>
            <w:tcW w:w="2330" w:type="dxa"/>
            <w:noWrap w:val="0"/>
            <w:vAlign w:val="top"/>
          </w:tcPr>
          <w:p w14:paraId="26DD7013">
            <w:pPr>
              <w:pageBreakBefore w:val="0"/>
              <w:spacing w:line="360" w:lineRule="auto"/>
              <w:jc w:val="center"/>
              <w:rPr>
                <w:rFonts w:ascii="宋体" w:hAnsi="宋体"/>
                <w:color w:val="auto"/>
                <w:szCs w:val="21"/>
                <w:highlight w:val="none"/>
              </w:rPr>
            </w:pPr>
          </w:p>
        </w:tc>
        <w:tc>
          <w:tcPr>
            <w:tcW w:w="2031" w:type="dxa"/>
            <w:noWrap w:val="0"/>
            <w:vAlign w:val="top"/>
          </w:tcPr>
          <w:p w14:paraId="6668F415">
            <w:pPr>
              <w:pageBreakBefore w:val="0"/>
              <w:spacing w:line="360" w:lineRule="auto"/>
              <w:jc w:val="center"/>
              <w:rPr>
                <w:rFonts w:ascii="宋体" w:hAnsi="宋体"/>
                <w:color w:val="auto"/>
                <w:szCs w:val="21"/>
                <w:highlight w:val="none"/>
              </w:rPr>
            </w:pPr>
          </w:p>
        </w:tc>
        <w:tc>
          <w:tcPr>
            <w:tcW w:w="1108" w:type="dxa"/>
            <w:noWrap w:val="0"/>
            <w:vAlign w:val="top"/>
          </w:tcPr>
          <w:p w14:paraId="7DE234C0">
            <w:pPr>
              <w:pageBreakBefore w:val="0"/>
              <w:spacing w:line="360" w:lineRule="auto"/>
              <w:jc w:val="center"/>
              <w:rPr>
                <w:rFonts w:ascii="宋体" w:hAnsi="宋体"/>
                <w:color w:val="auto"/>
                <w:szCs w:val="21"/>
                <w:highlight w:val="none"/>
              </w:rPr>
            </w:pPr>
          </w:p>
        </w:tc>
      </w:tr>
      <w:tr w14:paraId="3AF20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3" w:type="dxa"/>
            <w:noWrap w:val="0"/>
            <w:vAlign w:val="top"/>
          </w:tcPr>
          <w:p w14:paraId="0A5F4B7A">
            <w:pPr>
              <w:pageBreakBefore w:val="0"/>
              <w:spacing w:line="360" w:lineRule="auto"/>
              <w:jc w:val="center"/>
              <w:rPr>
                <w:rFonts w:ascii="宋体" w:hAnsi="宋体"/>
                <w:color w:val="auto"/>
                <w:szCs w:val="21"/>
                <w:highlight w:val="none"/>
              </w:rPr>
            </w:pPr>
          </w:p>
        </w:tc>
        <w:tc>
          <w:tcPr>
            <w:tcW w:w="2147" w:type="dxa"/>
            <w:noWrap w:val="0"/>
            <w:vAlign w:val="top"/>
          </w:tcPr>
          <w:p w14:paraId="7FEE34EC">
            <w:pPr>
              <w:pageBreakBefore w:val="0"/>
              <w:spacing w:line="360" w:lineRule="auto"/>
              <w:jc w:val="center"/>
              <w:rPr>
                <w:rFonts w:ascii="宋体" w:hAnsi="宋体"/>
                <w:color w:val="auto"/>
                <w:szCs w:val="21"/>
                <w:highlight w:val="none"/>
              </w:rPr>
            </w:pPr>
          </w:p>
        </w:tc>
        <w:tc>
          <w:tcPr>
            <w:tcW w:w="2330" w:type="dxa"/>
            <w:noWrap w:val="0"/>
            <w:vAlign w:val="top"/>
          </w:tcPr>
          <w:p w14:paraId="14C3E7A5">
            <w:pPr>
              <w:pageBreakBefore w:val="0"/>
              <w:spacing w:line="360" w:lineRule="auto"/>
              <w:jc w:val="center"/>
              <w:rPr>
                <w:rFonts w:ascii="宋体" w:hAnsi="宋体"/>
                <w:color w:val="auto"/>
                <w:szCs w:val="21"/>
                <w:highlight w:val="none"/>
              </w:rPr>
            </w:pPr>
          </w:p>
        </w:tc>
        <w:tc>
          <w:tcPr>
            <w:tcW w:w="2031" w:type="dxa"/>
            <w:noWrap w:val="0"/>
            <w:vAlign w:val="top"/>
          </w:tcPr>
          <w:p w14:paraId="75DEFEB2">
            <w:pPr>
              <w:pageBreakBefore w:val="0"/>
              <w:spacing w:line="360" w:lineRule="auto"/>
              <w:jc w:val="center"/>
              <w:rPr>
                <w:rFonts w:ascii="宋体" w:hAnsi="宋体"/>
                <w:color w:val="auto"/>
                <w:szCs w:val="21"/>
                <w:highlight w:val="none"/>
              </w:rPr>
            </w:pPr>
          </w:p>
        </w:tc>
        <w:tc>
          <w:tcPr>
            <w:tcW w:w="1108" w:type="dxa"/>
            <w:noWrap w:val="0"/>
            <w:vAlign w:val="top"/>
          </w:tcPr>
          <w:p w14:paraId="755E6A09">
            <w:pPr>
              <w:pageBreakBefore w:val="0"/>
              <w:spacing w:line="360" w:lineRule="auto"/>
              <w:jc w:val="center"/>
              <w:rPr>
                <w:rFonts w:ascii="宋体" w:hAnsi="宋体"/>
                <w:color w:val="auto"/>
                <w:szCs w:val="21"/>
                <w:highlight w:val="none"/>
              </w:rPr>
            </w:pPr>
          </w:p>
        </w:tc>
      </w:tr>
      <w:tr w14:paraId="6E38F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3" w:type="dxa"/>
            <w:noWrap w:val="0"/>
            <w:vAlign w:val="top"/>
          </w:tcPr>
          <w:p w14:paraId="2E637040">
            <w:pPr>
              <w:pageBreakBefore w:val="0"/>
              <w:spacing w:line="360" w:lineRule="auto"/>
              <w:jc w:val="center"/>
              <w:rPr>
                <w:rFonts w:ascii="宋体" w:hAnsi="宋体"/>
                <w:color w:val="auto"/>
                <w:szCs w:val="21"/>
                <w:highlight w:val="none"/>
              </w:rPr>
            </w:pPr>
          </w:p>
        </w:tc>
        <w:tc>
          <w:tcPr>
            <w:tcW w:w="2147" w:type="dxa"/>
            <w:noWrap w:val="0"/>
            <w:vAlign w:val="top"/>
          </w:tcPr>
          <w:p w14:paraId="16A34C09">
            <w:pPr>
              <w:pageBreakBefore w:val="0"/>
              <w:spacing w:line="360" w:lineRule="auto"/>
              <w:jc w:val="center"/>
              <w:rPr>
                <w:rFonts w:ascii="宋体" w:hAnsi="宋体"/>
                <w:color w:val="auto"/>
                <w:szCs w:val="21"/>
                <w:highlight w:val="none"/>
              </w:rPr>
            </w:pPr>
          </w:p>
        </w:tc>
        <w:tc>
          <w:tcPr>
            <w:tcW w:w="2330" w:type="dxa"/>
            <w:noWrap w:val="0"/>
            <w:vAlign w:val="top"/>
          </w:tcPr>
          <w:p w14:paraId="23CC08F0">
            <w:pPr>
              <w:pageBreakBefore w:val="0"/>
              <w:spacing w:line="360" w:lineRule="auto"/>
              <w:jc w:val="center"/>
              <w:rPr>
                <w:rFonts w:ascii="宋体" w:hAnsi="宋体"/>
                <w:color w:val="auto"/>
                <w:szCs w:val="21"/>
                <w:highlight w:val="none"/>
              </w:rPr>
            </w:pPr>
          </w:p>
        </w:tc>
        <w:tc>
          <w:tcPr>
            <w:tcW w:w="2031" w:type="dxa"/>
            <w:noWrap w:val="0"/>
            <w:vAlign w:val="top"/>
          </w:tcPr>
          <w:p w14:paraId="78FC7BAD">
            <w:pPr>
              <w:pageBreakBefore w:val="0"/>
              <w:spacing w:line="360" w:lineRule="auto"/>
              <w:jc w:val="center"/>
              <w:rPr>
                <w:rFonts w:ascii="宋体" w:hAnsi="宋体"/>
                <w:color w:val="auto"/>
                <w:szCs w:val="21"/>
                <w:highlight w:val="none"/>
              </w:rPr>
            </w:pPr>
          </w:p>
        </w:tc>
        <w:tc>
          <w:tcPr>
            <w:tcW w:w="1108" w:type="dxa"/>
            <w:noWrap w:val="0"/>
            <w:vAlign w:val="top"/>
          </w:tcPr>
          <w:p w14:paraId="338C9EE1">
            <w:pPr>
              <w:pageBreakBefore w:val="0"/>
              <w:spacing w:line="360" w:lineRule="auto"/>
              <w:jc w:val="center"/>
              <w:rPr>
                <w:rFonts w:ascii="宋体" w:hAnsi="宋体"/>
                <w:color w:val="auto"/>
                <w:szCs w:val="21"/>
                <w:highlight w:val="none"/>
              </w:rPr>
            </w:pPr>
          </w:p>
        </w:tc>
      </w:tr>
      <w:tr w14:paraId="670F6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3" w:type="dxa"/>
            <w:noWrap w:val="0"/>
            <w:vAlign w:val="top"/>
          </w:tcPr>
          <w:p w14:paraId="4FCA34A2">
            <w:pPr>
              <w:pageBreakBefore w:val="0"/>
              <w:spacing w:line="360" w:lineRule="auto"/>
              <w:jc w:val="center"/>
              <w:rPr>
                <w:rFonts w:ascii="宋体" w:hAnsi="宋体"/>
                <w:color w:val="auto"/>
                <w:szCs w:val="21"/>
                <w:highlight w:val="none"/>
              </w:rPr>
            </w:pPr>
          </w:p>
        </w:tc>
        <w:tc>
          <w:tcPr>
            <w:tcW w:w="2147" w:type="dxa"/>
            <w:noWrap w:val="0"/>
            <w:vAlign w:val="top"/>
          </w:tcPr>
          <w:p w14:paraId="500E9E80">
            <w:pPr>
              <w:pageBreakBefore w:val="0"/>
              <w:spacing w:line="360" w:lineRule="auto"/>
              <w:jc w:val="center"/>
              <w:rPr>
                <w:rFonts w:ascii="宋体" w:hAnsi="宋体"/>
                <w:color w:val="auto"/>
                <w:szCs w:val="21"/>
                <w:highlight w:val="none"/>
              </w:rPr>
            </w:pPr>
          </w:p>
        </w:tc>
        <w:tc>
          <w:tcPr>
            <w:tcW w:w="2330" w:type="dxa"/>
            <w:noWrap w:val="0"/>
            <w:vAlign w:val="top"/>
          </w:tcPr>
          <w:p w14:paraId="6374233F">
            <w:pPr>
              <w:pageBreakBefore w:val="0"/>
              <w:spacing w:line="360" w:lineRule="auto"/>
              <w:jc w:val="center"/>
              <w:rPr>
                <w:rFonts w:ascii="宋体" w:hAnsi="宋体"/>
                <w:color w:val="auto"/>
                <w:szCs w:val="21"/>
                <w:highlight w:val="none"/>
              </w:rPr>
            </w:pPr>
          </w:p>
        </w:tc>
        <w:tc>
          <w:tcPr>
            <w:tcW w:w="2031" w:type="dxa"/>
            <w:noWrap w:val="0"/>
            <w:vAlign w:val="top"/>
          </w:tcPr>
          <w:p w14:paraId="3ED6B1E9">
            <w:pPr>
              <w:pageBreakBefore w:val="0"/>
              <w:spacing w:line="360" w:lineRule="auto"/>
              <w:jc w:val="center"/>
              <w:rPr>
                <w:rFonts w:ascii="宋体" w:hAnsi="宋体"/>
                <w:color w:val="auto"/>
                <w:szCs w:val="21"/>
                <w:highlight w:val="none"/>
              </w:rPr>
            </w:pPr>
          </w:p>
        </w:tc>
        <w:tc>
          <w:tcPr>
            <w:tcW w:w="1108" w:type="dxa"/>
            <w:noWrap w:val="0"/>
            <w:vAlign w:val="top"/>
          </w:tcPr>
          <w:p w14:paraId="059D1CB6">
            <w:pPr>
              <w:pageBreakBefore w:val="0"/>
              <w:spacing w:line="360" w:lineRule="auto"/>
              <w:jc w:val="center"/>
              <w:rPr>
                <w:rFonts w:ascii="宋体" w:hAnsi="宋体"/>
                <w:color w:val="auto"/>
                <w:szCs w:val="21"/>
                <w:highlight w:val="none"/>
              </w:rPr>
            </w:pPr>
          </w:p>
        </w:tc>
      </w:tr>
      <w:tr w14:paraId="5E527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3" w:type="dxa"/>
            <w:noWrap w:val="0"/>
            <w:vAlign w:val="top"/>
          </w:tcPr>
          <w:p w14:paraId="5C88B93C">
            <w:pPr>
              <w:pageBreakBefore w:val="0"/>
              <w:spacing w:line="360" w:lineRule="auto"/>
              <w:jc w:val="center"/>
              <w:rPr>
                <w:rFonts w:ascii="宋体" w:hAnsi="宋体"/>
                <w:color w:val="auto"/>
                <w:szCs w:val="21"/>
                <w:highlight w:val="none"/>
              </w:rPr>
            </w:pPr>
          </w:p>
        </w:tc>
        <w:tc>
          <w:tcPr>
            <w:tcW w:w="2147" w:type="dxa"/>
            <w:noWrap w:val="0"/>
            <w:vAlign w:val="top"/>
          </w:tcPr>
          <w:p w14:paraId="446BEDAA">
            <w:pPr>
              <w:pageBreakBefore w:val="0"/>
              <w:spacing w:line="360" w:lineRule="auto"/>
              <w:jc w:val="center"/>
              <w:rPr>
                <w:rFonts w:ascii="宋体" w:hAnsi="宋体"/>
                <w:color w:val="auto"/>
                <w:szCs w:val="21"/>
                <w:highlight w:val="none"/>
              </w:rPr>
            </w:pPr>
          </w:p>
        </w:tc>
        <w:tc>
          <w:tcPr>
            <w:tcW w:w="2330" w:type="dxa"/>
            <w:noWrap w:val="0"/>
            <w:vAlign w:val="top"/>
          </w:tcPr>
          <w:p w14:paraId="7BA39E34">
            <w:pPr>
              <w:pageBreakBefore w:val="0"/>
              <w:spacing w:line="360" w:lineRule="auto"/>
              <w:jc w:val="center"/>
              <w:rPr>
                <w:rFonts w:ascii="宋体" w:hAnsi="宋体"/>
                <w:color w:val="auto"/>
                <w:szCs w:val="21"/>
                <w:highlight w:val="none"/>
              </w:rPr>
            </w:pPr>
          </w:p>
        </w:tc>
        <w:tc>
          <w:tcPr>
            <w:tcW w:w="2031" w:type="dxa"/>
            <w:noWrap w:val="0"/>
            <w:vAlign w:val="top"/>
          </w:tcPr>
          <w:p w14:paraId="0E66950B">
            <w:pPr>
              <w:pageBreakBefore w:val="0"/>
              <w:spacing w:line="360" w:lineRule="auto"/>
              <w:jc w:val="center"/>
              <w:rPr>
                <w:rFonts w:ascii="宋体" w:hAnsi="宋体"/>
                <w:color w:val="auto"/>
                <w:szCs w:val="21"/>
                <w:highlight w:val="none"/>
              </w:rPr>
            </w:pPr>
          </w:p>
        </w:tc>
        <w:tc>
          <w:tcPr>
            <w:tcW w:w="1108" w:type="dxa"/>
            <w:noWrap w:val="0"/>
            <w:vAlign w:val="top"/>
          </w:tcPr>
          <w:p w14:paraId="56E438F1">
            <w:pPr>
              <w:pageBreakBefore w:val="0"/>
              <w:spacing w:line="360" w:lineRule="auto"/>
              <w:jc w:val="center"/>
              <w:rPr>
                <w:rFonts w:ascii="宋体" w:hAnsi="宋体"/>
                <w:color w:val="auto"/>
                <w:szCs w:val="21"/>
                <w:highlight w:val="none"/>
              </w:rPr>
            </w:pPr>
          </w:p>
        </w:tc>
      </w:tr>
      <w:tr w14:paraId="5FC2D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0" w:hRule="atLeast"/>
        </w:trPr>
        <w:tc>
          <w:tcPr>
            <w:tcW w:w="793" w:type="dxa"/>
            <w:noWrap w:val="0"/>
            <w:vAlign w:val="top"/>
          </w:tcPr>
          <w:p w14:paraId="2FA2D8FC">
            <w:pPr>
              <w:pageBreakBefore w:val="0"/>
              <w:spacing w:line="360" w:lineRule="auto"/>
              <w:jc w:val="center"/>
              <w:rPr>
                <w:rFonts w:ascii="宋体" w:hAnsi="宋体"/>
                <w:color w:val="auto"/>
                <w:szCs w:val="21"/>
                <w:highlight w:val="none"/>
              </w:rPr>
            </w:pPr>
          </w:p>
        </w:tc>
        <w:tc>
          <w:tcPr>
            <w:tcW w:w="2147" w:type="dxa"/>
            <w:noWrap w:val="0"/>
            <w:vAlign w:val="top"/>
          </w:tcPr>
          <w:p w14:paraId="599DC1B7">
            <w:pPr>
              <w:pageBreakBefore w:val="0"/>
              <w:spacing w:line="360" w:lineRule="auto"/>
              <w:jc w:val="center"/>
              <w:rPr>
                <w:rFonts w:ascii="宋体" w:hAnsi="宋体"/>
                <w:color w:val="auto"/>
                <w:szCs w:val="21"/>
                <w:highlight w:val="none"/>
              </w:rPr>
            </w:pPr>
          </w:p>
        </w:tc>
        <w:tc>
          <w:tcPr>
            <w:tcW w:w="2330" w:type="dxa"/>
            <w:noWrap w:val="0"/>
            <w:vAlign w:val="top"/>
          </w:tcPr>
          <w:p w14:paraId="4D359CA5">
            <w:pPr>
              <w:pageBreakBefore w:val="0"/>
              <w:spacing w:line="360" w:lineRule="auto"/>
              <w:jc w:val="center"/>
              <w:rPr>
                <w:rFonts w:ascii="宋体" w:hAnsi="宋体"/>
                <w:color w:val="auto"/>
                <w:szCs w:val="21"/>
                <w:highlight w:val="none"/>
              </w:rPr>
            </w:pPr>
          </w:p>
        </w:tc>
        <w:tc>
          <w:tcPr>
            <w:tcW w:w="2031" w:type="dxa"/>
            <w:noWrap w:val="0"/>
            <w:vAlign w:val="top"/>
          </w:tcPr>
          <w:p w14:paraId="52047566">
            <w:pPr>
              <w:pageBreakBefore w:val="0"/>
              <w:spacing w:line="360" w:lineRule="auto"/>
              <w:jc w:val="center"/>
              <w:rPr>
                <w:rFonts w:ascii="宋体" w:hAnsi="宋体"/>
                <w:color w:val="auto"/>
                <w:szCs w:val="21"/>
                <w:highlight w:val="none"/>
              </w:rPr>
            </w:pPr>
          </w:p>
        </w:tc>
        <w:tc>
          <w:tcPr>
            <w:tcW w:w="1108" w:type="dxa"/>
            <w:noWrap w:val="0"/>
            <w:vAlign w:val="top"/>
          </w:tcPr>
          <w:p w14:paraId="7D8EEDC8">
            <w:pPr>
              <w:pageBreakBefore w:val="0"/>
              <w:spacing w:line="360" w:lineRule="auto"/>
              <w:jc w:val="center"/>
              <w:rPr>
                <w:rFonts w:ascii="宋体" w:hAnsi="宋体"/>
                <w:color w:val="auto"/>
                <w:szCs w:val="21"/>
                <w:highlight w:val="none"/>
              </w:rPr>
            </w:pPr>
          </w:p>
        </w:tc>
      </w:tr>
    </w:tbl>
    <w:p w14:paraId="7BF0D9C9">
      <w:pPr>
        <w:pageBreakBefore w:val="0"/>
        <w:spacing w:line="360" w:lineRule="auto"/>
        <w:rPr>
          <w:rFonts w:ascii="宋体" w:hAnsi="宋体"/>
          <w:color w:val="auto"/>
          <w:szCs w:val="21"/>
          <w:highlight w:val="none"/>
        </w:rPr>
      </w:pPr>
    </w:p>
    <w:p w14:paraId="02FC87FC">
      <w:pPr>
        <w:pageBreakBefore w:val="0"/>
        <w:spacing w:line="360" w:lineRule="auto"/>
        <w:rPr>
          <w:rFonts w:ascii="宋体" w:hAnsi="宋体"/>
          <w:color w:val="auto"/>
          <w:szCs w:val="21"/>
          <w:highlight w:val="none"/>
        </w:rPr>
      </w:pPr>
      <w:r>
        <w:rPr>
          <w:rFonts w:hint="eastAsia" w:ascii="宋体" w:hAnsi="宋体"/>
          <w:color w:val="auto"/>
          <w:szCs w:val="21"/>
          <w:highlight w:val="none"/>
        </w:rPr>
        <w:t>注：1、按照基本技术要求详细填列。</w:t>
      </w:r>
    </w:p>
    <w:p w14:paraId="32E23391">
      <w:pPr>
        <w:pageBreakBefore w:val="0"/>
        <w:spacing w:line="360" w:lineRule="auto"/>
        <w:ind w:firstLine="420"/>
        <w:rPr>
          <w:rFonts w:ascii="宋体" w:hAnsi="宋体"/>
          <w:color w:val="auto"/>
          <w:szCs w:val="21"/>
          <w:highlight w:val="none"/>
        </w:rPr>
      </w:pPr>
      <w:r>
        <w:rPr>
          <w:rFonts w:hint="eastAsia" w:ascii="宋体" w:hAnsi="宋体"/>
          <w:color w:val="auto"/>
          <w:szCs w:val="21"/>
          <w:highlight w:val="none"/>
        </w:rPr>
        <w:t>2、行数不够，可自行添加。</w:t>
      </w:r>
    </w:p>
    <w:p w14:paraId="3EDD1E57">
      <w:pPr>
        <w:pageBreakBefore w:val="0"/>
        <w:spacing w:line="360" w:lineRule="auto"/>
        <w:jc w:val="center"/>
        <w:rPr>
          <w:rFonts w:ascii="黑体" w:hAnsi="Arial" w:eastAsia="黑体"/>
          <w:b/>
          <w:color w:val="auto"/>
          <w:sz w:val="36"/>
          <w:highlight w:val="none"/>
        </w:rPr>
      </w:pPr>
    </w:p>
    <w:p w14:paraId="5B4B5E1D">
      <w:pPr>
        <w:pageBreakBefore w:val="0"/>
        <w:spacing w:line="360" w:lineRule="auto"/>
        <w:jc w:val="center"/>
        <w:rPr>
          <w:rFonts w:ascii="黑体" w:hAnsi="Arial" w:eastAsia="黑体"/>
          <w:b/>
          <w:color w:val="auto"/>
          <w:sz w:val="36"/>
          <w:highlight w:val="none"/>
        </w:rPr>
      </w:pPr>
    </w:p>
    <w:p w14:paraId="687E891E">
      <w:pPr>
        <w:pageBreakBefore w:val="0"/>
        <w:spacing w:line="360" w:lineRule="auto"/>
        <w:jc w:val="center"/>
        <w:rPr>
          <w:rFonts w:ascii="黑体" w:hAnsi="Arial" w:eastAsia="黑体"/>
          <w:b/>
          <w:color w:val="auto"/>
          <w:sz w:val="36"/>
          <w:highlight w:val="none"/>
        </w:rPr>
      </w:pPr>
    </w:p>
    <w:p w14:paraId="5B666E7C">
      <w:pPr>
        <w:pageBreakBefore w:val="0"/>
        <w:spacing w:line="360" w:lineRule="auto"/>
        <w:jc w:val="center"/>
        <w:rPr>
          <w:rFonts w:ascii="黑体" w:hAnsi="Arial" w:eastAsia="黑体"/>
          <w:b/>
          <w:color w:val="auto"/>
          <w:sz w:val="36"/>
          <w:highlight w:val="none"/>
        </w:rPr>
      </w:pPr>
    </w:p>
    <w:p w14:paraId="20E2863A">
      <w:pPr>
        <w:pageBreakBefore w:val="0"/>
        <w:spacing w:line="360" w:lineRule="auto"/>
        <w:rPr>
          <w:rFonts w:ascii="黑体" w:hAnsi="Arial" w:eastAsia="黑体"/>
          <w:color w:val="auto"/>
          <w:sz w:val="32"/>
          <w:highlight w:val="none"/>
        </w:rPr>
      </w:pPr>
    </w:p>
    <w:p w14:paraId="799D7926">
      <w:pPr>
        <w:pageBreakBefore w:val="0"/>
        <w:spacing w:line="360" w:lineRule="auto"/>
        <w:rPr>
          <w:rFonts w:ascii="黑体" w:hAnsi="Arial" w:eastAsia="黑体"/>
          <w:color w:val="auto"/>
          <w:sz w:val="32"/>
          <w:highlight w:val="none"/>
        </w:rPr>
      </w:pPr>
    </w:p>
    <w:p w14:paraId="0855D61B">
      <w:pPr>
        <w:pageBreakBefore w:val="0"/>
        <w:spacing w:line="360" w:lineRule="auto"/>
        <w:jc w:val="center"/>
        <w:rPr>
          <w:rFonts w:ascii="宋体" w:hAnsi="宋体"/>
          <w:color w:val="auto"/>
          <w:sz w:val="32"/>
          <w:szCs w:val="32"/>
          <w:highlight w:val="none"/>
        </w:rPr>
      </w:pPr>
      <w:r>
        <w:rPr>
          <w:rFonts w:hint="eastAsia" w:ascii="黑体" w:hAnsi="Arial" w:eastAsia="黑体"/>
          <w:color w:val="auto"/>
          <w:sz w:val="32"/>
          <w:highlight w:val="none"/>
        </w:rPr>
        <w:br w:type="page" w:clear="all"/>
      </w:r>
      <w:bookmarkStart w:id="48" w:name="_Hlt26955054"/>
      <w:bookmarkEnd w:id="48"/>
      <w:bookmarkStart w:id="49" w:name="_Toc113352363"/>
      <w:r>
        <w:rPr>
          <w:rFonts w:hint="eastAsia" w:ascii="宋体" w:hAnsi="宋体"/>
          <w:b/>
          <w:bCs/>
          <w:color w:val="auto"/>
          <w:sz w:val="28"/>
          <w:szCs w:val="28"/>
          <w:highlight w:val="none"/>
          <w:lang w:val="en-US" w:eastAsia="zh-CN"/>
        </w:rPr>
        <w:t>六</w:t>
      </w:r>
      <w:r>
        <w:rPr>
          <w:rFonts w:hint="eastAsia" w:ascii="宋体" w:hAnsi="宋体"/>
          <w:b/>
          <w:bCs/>
          <w:color w:val="auto"/>
          <w:sz w:val="28"/>
          <w:szCs w:val="28"/>
          <w:highlight w:val="none"/>
        </w:rPr>
        <w:t>、商务条款响应及偏离表</w:t>
      </w:r>
      <w:bookmarkEnd w:id="49"/>
    </w:p>
    <w:tbl>
      <w:tblPr>
        <w:tblStyle w:val="39"/>
        <w:tblW w:w="8301"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638"/>
        <w:gridCol w:w="2502"/>
        <w:gridCol w:w="1837"/>
        <w:gridCol w:w="2324"/>
      </w:tblGrid>
      <w:tr w14:paraId="63F3BF5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642" w:hRule="atLeast"/>
        </w:trPr>
        <w:tc>
          <w:tcPr>
            <w:tcW w:w="1638" w:type="dxa"/>
            <w:noWrap w:val="0"/>
            <w:vAlign w:val="top"/>
          </w:tcPr>
          <w:p w14:paraId="07712CF1">
            <w:pPr>
              <w:pageBreakBefore w:val="0"/>
              <w:spacing w:before="156" w:line="360" w:lineRule="auto"/>
              <w:jc w:val="center"/>
              <w:rPr>
                <w:rFonts w:ascii="仿宋_GB2312" w:hAnsi="宋体" w:eastAsia="仿宋_GB2312"/>
                <w:color w:val="auto"/>
                <w:szCs w:val="21"/>
                <w:highlight w:val="none"/>
              </w:rPr>
            </w:pPr>
            <w:r>
              <w:rPr>
                <w:rFonts w:hint="eastAsia" w:ascii="仿宋_GB2312" w:hAnsi="宋体"/>
                <w:color w:val="auto"/>
                <w:szCs w:val="21"/>
                <w:highlight w:val="none"/>
              </w:rPr>
              <w:t>项目</w:t>
            </w:r>
          </w:p>
        </w:tc>
        <w:tc>
          <w:tcPr>
            <w:tcW w:w="2502" w:type="dxa"/>
            <w:noWrap w:val="0"/>
            <w:vAlign w:val="top"/>
          </w:tcPr>
          <w:p w14:paraId="5CAAB67D">
            <w:pPr>
              <w:pageBreakBefore w:val="0"/>
              <w:spacing w:before="156" w:line="360" w:lineRule="auto"/>
              <w:jc w:val="center"/>
              <w:rPr>
                <w:rFonts w:ascii="仿宋_GB2312" w:hAnsi="宋体" w:eastAsia="仿宋_GB2312"/>
                <w:color w:val="auto"/>
                <w:szCs w:val="21"/>
                <w:highlight w:val="none"/>
              </w:rPr>
            </w:pPr>
            <w:r>
              <w:rPr>
                <w:rFonts w:hint="eastAsia" w:ascii="仿宋_GB2312" w:hAnsi="宋体"/>
                <w:color w:val="auto"/>
                <w:szCs w:val="21"/>
                <w:highlight w:val="none"/>
              </w:rPr>
              <w:t>采购文件要求</w:t>
            </w:r>
          </w:p>
        </w:tc>
        <w:tc>
          <w:tcPr>
            <w:tcW w:w="1837" w:type="dxa"/>
            <w:noWrap w:val="0"/>
            <w:vAlign w:val="top"/>
          </w:tcPr>
          <w:p w14:paraId="4501ADCA">
            <w:pPr>
              <w:pageBreakBefore w:val="0"/>
              <w:spacing w:before="156" w:line="360" w:lineRule="auto"/>
              <w:jc w:val="center"/>
              <w:rPr>
                <w:rFonts w:ascii="仿宋_GB2312" w:hAnsi="宋体" w:eastAsia="仿宋_GB2312"/>
                <w:color w:val="auto"/>
                <w:szCs w:val="21"/>
                <w:highlight w:val="none"/>
              </w:rPr>
            </w:pPr>
            <w:r>
              <w:rPr>
                <w:rFonts w:hint="eastAsia" w:ascii="仿宋_GB2312" w:hAnsi="宋体"/>
                <w:color w:val="auto"/>
                <w:szCs w:val="21"/>
                <w:highlight w:val="none"/>
              </w:rPr>
              <w:t>是否响应</w:t>
            </w:r>
          </w:p>
        </w:tc>
        <w:tc>
          <w:tcPr>
            <w:tcW w:w="2324" w:type="dxa"/>
            <w:noWrap w:val="0"/>
            <w:vAlign w:val="top"/>
          </w:tcPr>
          <w:p w14:paraId="6EB8F954">
            <w:pPr>
              <w:pageBreakBefore w:val="0"/>
              <w:spacing w:before="156" w:line="360" w:lineRule="auto"/>
              <w:jc w:val="center"/>
              <w:rPr>
                <w:rFonts w:ascii="仿宋_GB2312" w:hAnsi="宋体" w:eastAsia="仿宋_GB2312"/>
                <w:color w:val="auto"/>
                <w:szCs w:val="21"/>
                <w:highlight w:val="none"/>
              </w:rPr>
            </w:pPr>
            <w:r>
              <w:rPr>
                <w:rFonts w:hint="eastAsia" w:ascii="仿宋_GB2312" w:hAnsi="宋体"/>
                <w:color w:val="auto"/>
                <w:szCs w:val="21"/>
                <w:highlight w:val="none"/>
              </w:rPr>
              <w:t>供应商的承诺或说明</w:t>
            </w:r>
          </w:p>
        </w:tc>
      </w:tr>
      <w:tr w14:paraId="56A7BFA2">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40" w:hRule="atLeast"/>
        </w:trPr>
        <w:tc>
          <w:tcPr>
            <w:tcW w:w="1638" w:type="dxa"/>
            <w:noWrap w:val="0"/>
            <w:vAlign w:val="top"/>
          </w:tcPr>
          <w:p w14:paraId="365DDEA3">
            <w:pPr>
              <w:pageBreakBefore w:val="0"/>
              <w:spacing w:before="156" w:line="360" w:lineRule="auto"/>
              <w:jc w:val="center"/>
              <w:rPr>
                <w:rFonts w:ascii="仿宋_GB2312" w:hAnsi="宋体" w:eastAsia="仿宋_GB2312"/>
                <w:color w:val="auto"/>
                <w:szCs w:val="21"/>
                <w:highlight w:val="none"/>
              </w:rPr>
            </w:pPr>
            <w:r>
              <w:rPr>
                <w:rFonts w:hint="eastAsia" w:ascii="仿宋_GB2312"/>
                <w:color w:val="auto"/>
                <w:szCs w:val="21"/>
                <w:highlight w:val="none"/>
              </w:rPr>
              <w:t>服务时间</w:t>
            </w:r>
          </w:p>
        </w:tc>
        <w:tc>
          <w:tcPr>
            <w:tcW w:w="2502" w:type="dxa"/>
            <w:noWrap w:val="0"/>
            <w:vAlign w:val="top"/>
          </w:tcPr>
          <w:p w14:paraId="4262A260">
            <w:pPr>
              <w:pageBreakBefore w:val="0"/>
              <w:spacing w:before="156" w:line="360" w:lineRule="auto"/>
              <w:jc w:val="center"/>
              <w:rPr>
                <w:rFonts w:ascii="仿宋_GB2312" w:hAnsi="宋体" w:eastAsia="仿宋_GB2312"/>
                <w:color w:val="auto"/>
                <w:szCs w:val="21"/>
                <w:highlight w:val="none"/>
              </w:rPr>
            </w:pPr>
          </w:p>
        </w:tc>
        <w:tc>
          <w:tcPr>
            <w:tcW w:w="1837" w:type="dxa"/>
            <w:noWrap w:val="0"/>
            <w:vAlign w:val="top"/>
          </w:tcPr>
          <w:p w14:paraId="60B2A6BF">
            <w:pPr>
              <w:pageBreakBefore w:val="0"/>
              <w:spacing w:before="156" w:line="360" w:lineRule="auto"/>
              <w:ind w:left="43"/>
              <w:jc w:val="center"/>
              <w:rPr>
                <w:rFonts w:ascii="仿宋_GB2312" w:hAnsi="宋体" w:eastAsia="仿宋_GB2312"/>
                <w:color w:val="auto"/>
                <w:szCs w:val="21"/>
                <w:highlight w:val="none"/>
              </w:rPr>
            </w:pPr>
          </w:p>
        </w:tc>
        <w:tc>
          <w:tcPr>
            <w:tcW w:w="2324" w:type="dxa"/>
            <w:noWrap w:val="0"/>
            <w:vAlign w:val="top"/>
          </w:tcPr>
          <w:p w14:paraId="7D07DDAC">
            <w:pPr>
              <w:pageBreakBefore w:val="0"/>
              <w:spacing w:before="156" w:line="360" w:lineRule="auto"/>
              <w:ind w:left="43"/>
              <w:jc w:val="center"/>
              <w:rPr>
                <w:rFonts w:ascii="仿宋_GB2312" w:hAnsi="宋体" w:eastAsia="仿宋_GB2312"/>
                <w:color w:val="auto"/>
                <w:szCs w:val="21"/>
                <w:highlight w:val="none"/>
              </w:rPr>
            </w:pPr>
          </w:p>
        </w:tc>
      </w:tr>
      <w:tr w14:paraId="6406404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40" w:hRule="atLeast"/>
        </w:trPr>
        <w:tc>
          <w:tcPr>
            <w:tcW w:w="1638" w:type="dxa"/>
            <w:noWrap w:val="0"/>
            <w:vAlign w:val="top"/>
          </w:tcPr>
          <w:p w14:paraId="058DE835">
            <w:pPr>
              <w:pageBreakBefore w:val="0"/>
              <w:spacing w:before="156" w:line="360" w:lineRule="auto"/>
              <w:jc w:val="center"/>
              <w:rPr>
                <w:rFonts w:hint="eastAsia" w:ascii="仿宋_GB2312"/>
                <w:color w:val="auto"/>
                <w:szCs w:val="21"/>
                <w:highlight w:val="none"/>
              </w:rPr>
            </w:pPr>
            <w:r>
              <w:rPr>
                <w:rFonts w:hint="eastAsia" w:ascii="仿宋_GB2312"/>
                <w:color w:val="auto"/>
                <w:szCs w:val="21"/>
                <w:highlight w:val="none"/>
              </w:rPr>
              <w:t>服务方式</w:t>
            </w:r>
          </w:p>
        </w:tc>
        <w:tc>
          <w:tcPr>
            <w:tcW w:w="2502" w:type="dxa"/>
            <w:noWrap w:val="0"/>
            <w:vAlign w:val="top"/>
          </w:tcPr>
          <w:p w14:paraId="7E5BBC5F">
            <w:pPr>
              <w:pageBreakBefore w:val="0"/>
              <w:spacing w:before="156" w:line="360" w:lineRule="auto"/>
              <w:rPr>
                <w:rFonts w:hint="eastAsia" w:ascii="仿宋_GB2312" w:hAnsi="宋体"/>
                <w:color w:val="auto"/>
                <w:szCs w:val="21"/>
                <w:highlight w:val="none"/>
              </w:rPr>
            </w:pPr>
          </w:p>
        </w:tc>
        <w:tc>
          <w:tcPr>
            <w:tcW w:w="1837" w:type="dxa"/>
            <w:noWrap w:val="0"/>
            <w:vAlign w:val="top"/>
          </w:tcPr>
          <w:p w14:paraId="6ABE406C">
            <w:pPr>
              <w:pageBreakBefore w:val="0"/>
              <w:spacing w:before="156" w:line="360" w:lineRule="auto"/>
              <w:ind w:left="43"/>
              <w:jc w:val="center"/>
              <w:rPr>
                <w:rFonts w:ascii="仿宋_GB2312" w:hAnsi="宋体" w:eastAsia="仿宋_GB2312"/>
                <w:color w:val="auto"/>
                <w:szCs w:val="21"/>
                <w:highlight w:val="none"/>
              </w:rPr>
            </w:pPr>
          </w:p>
        </w:tc>
        <w:tc>
          <w:tcPr>
            <w:tcW w:w="2324" w:type="dxa"/>
            <w:noWrap w:val="0"/>
            <w:vAlign w:val="top"/>
          </w:tcPr>
          <w:p w14:paraId="65BBD8E9">
            <w:pPr>
              <w:pageBreakBefore w:val="0"/>
              <w:spacing w:before="156" w:line="360" w:lineRule="auto"/>
              <w:ind w:left="43"/>
              <w:jc w:val="center"/>
              <w:rPr>
                <w:rFonts w:ascii="仿宋_GB2312" w:hAnsi="宋体" w:eastAsia="仿宋_GB2312"/>
                <w:color w:val="auto"/>
                <w:szCs w:val="21"/>
                <w:highlight w:val="none"/>
              </w:rPr>
            </w:pPr>
          </w:p>
        </w:tc>
      </w:tr>
      <w:tr w14:paraId="68243D0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60" w:hRule="atLeast"/>
        </w:trPr>
        <w:tc>
          <w:tcPr>
            <w:tcW w:w="1638" w:type="dxa"/>
            <w:noWrap w:val="0"/>
            <w:vAlign w:val="top"/>
          </w:tcPr>
          <w:p w14:paraId="2306E295">
            <w:pPr>
              <w:pageBreakBefore w:val="0"/>
              <w:spacing w:before="156" w:line="360" w:lineRule="auto"/>
              <w:jc w:val="center"/>
              <w:rPr>
                <w:rFonts w:hint="eastAsia" w:ascii="仿宋_GB2312"/>
                <w:color w:val="auto"/>
                <w:szCs w:val="21"/>
                <w:highlight w:val="none"/>
              </w:rPr>
            </w:pPr>
            <w:r>
              <w:rPr>
                <w:rFonts w:hint="eastAsia" w:ascii="仿宋_GB2312"/>
                <w:color w:val="auto"/>
                <w:szCs w:val="21"/>
                <w:highlight w:val="none"/>
              </w:rPr>
              <w:t>服务地点</w:t>
            </w:r>
          </w:p>
        </w:tc>
        <w:tc>
          <w:tcPr>
            <w:tcW w:w="2502" w:type="dxa"/>
            <w:noWrap w:val="0"/>
            <w:vAlign w:val="top"/>
          </w:tcPr>
          <w:p w14:paraId="1146397F">
            <w:pPr>
              <w:pageBreakBefore w:val="0"/>
              <w:spacing w:before="156" w:line="360" w:lineRule="auto"/>
              <w:rPr>
                <w:rFonts w:hint="eastAsia" w:ascii="仿宋_GB2312" w:hAnsi="宋体"/>
                <w:color w:val="auto"/>
                <w:szCs w:val="21"/>
                <w:highlight w:val="none"/>
              </w:rPr>
            </w:pPr>
          </w:p>
        </w:tc>
        <w:tc>
          <w:tcPr>
            <w:tcW w:w="1837" w:type="dxa"/>
            <w:noWrap w:val="0"/>
            <w:vAlign w:val="top"/>
          </w:tcPr>
          <w:p w14:paraId="5F5E8FE1">
            <w:pPr>
              <w:pageBreakBefore w:val="0"/>
              <w:spacing w:before="156" w:line="360" w:lineRule="auto"/>
              <w:ind w:left="43"/>
              <w:jc w:val="center"/>
              <w:rPr>
                <w:rFonts w:ascii="仿宋_GB2312" w:hAnsi="宋体" w:eastAsia="仿宋_GB2312"/>
                <w:color w:val="auto"/>
                <w:szCs w:val="21"/>
                <w:highlight w:val="none"/>
              </w:rPr>
            </w:pPr>
          </w:p>
        </w:tc>
        <w:tc>
          <w:tcPr>
            <w:tcW w:w="2324" w:type="dxa"/>
            <w:noWrap w:val="0"/>
            <w:vAlign w:val="top"/>
          </w:tcPr>
          <w:p w14:paraId="19C09D87">
            <w:pPr>
              <w:pageBreakBefore w:val="0"/>
              <w:spacing w:before="156" w:line="360" w:lineRule="auto"/>
              <w:ind w:left="43"/>
              <w:jc w:val="center"/>
              <w:rPr>
                <w:rFonts w:ascii="仿宋_GB2312" w:hAnsi="宋体" w:eastAsia="仿宋_GB2312"/>
                <w:color w:val="auto"/>
                <w:szCs w:val="21"/>
                <w:highlight w:val="none"/>
              </w:rPr>
            </w:pPr>
          </w:p>
        </w:tc>
      </w:tr>
      <w:tr w14:paraId="525C86C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02" w:hRule="atLeast"/>
        </w:trPr>
        <w:tc>
          <w:tcPr>
            <w:tcW w:w="1638" w:type="dxa"/>
            <w:noWrap w:val="0"/>
            <w:vAlign w:val="top"/>
          </w:tcPr>
          <w:p w14:paraId="037026B8">
            <w:pPr>
              <w:pageBreakBefore w:val="0"/>
              <w:spacing w:before="156" w:line="360" w:lineRule="auto"/>
              <w:jc w:val="center"/>
              <w:rPr>
                <w:rFonts w:ascii="仿宋_GB2312" w:hAnsi="宋体" w:eastAsia="仿宋_GB2312"/>
                <w:color w:val="auto"/>
                <w:szCs w:val="21"/>
                <w:highlight w:val="none"/>
              </w:rPr>
            </w:pPr>
            <w:r>
              <w:rPr>
                <w:rFonts w:hint="eastAsia" w:ascii="仿宋_GB2312" w:hAnsi="宋体"/>
                <w:color w:val="auto"/>
                <w:szCs w:val="21"/>
                <w:highlight w:val="none"/>
              </w:rPr>
              <w:t>付款方式</w:t>
            </w:r>
          </w:p>
        </w:tc>
        <w:tc>
          <w:tcPr>
            <w:tcW w:w="2502" w:type="dxa"/>
            <w:noWrap w:val="0"/>
            <w:vAlign w:val="top"/>
          </w:tcPr>
          <w:p w14:paraId="3AE044B5">
            <w:pPr>
              <w:pageBreakBefore w:val="0"/>
              <w:spacing w:before="156" w:line="360" w:lineRule="auto"/>
              <w:rPr>
                <w:rFonts w:ascii="仿宋_GB2312" w:hAnsi="宋体" w:eastAsia="仿宋_GB2312"/>
                <w:color w:val="auto"/>
                <w:szCs w:val="21"/>
                <w:highlight w:val="none"/>
              </w:rPr>
            </w:pPr>
          </w:p>
        </w:tc>
        <w:tc>
          <w:tcPr>
            <w:tcW w:w="1837" w:type="dxa"/>
            <w:noWrap w:val="0"/>
            <w:vAlign w:val="top"/>
          </w:tcPr>
          <w:p w14:paraId="08F0F57F">
            <w:pPr>
              <w:pageBreakBefore w:val="0"/>
              <w:spacing w:before="156" w:line="360" w:lineRule="auto"/>
              <w:jc w:val="center"/>
              <w:rPr>
                <w:rFonts w:ascii="仿宋_GB2312" w:hAnsi="宋体" w:eastAsia="仿宋_GB2312"/>
                <w:color w:val="auto"/>
                <w:szCs w:val="21"/>
                <w:highlight w:val="none"/>
              </w:rPr>
            </w:pPr>
          </w:p>
        </w:tc>
        <w:tc>
          <w:tcPr>
            <w:tcW w:w="2324" w:type="dxa"/>
            <w:noWrap w:val="0"/>
            <w:vAlign w:val="top"/>
          </w:tcPr>
          <w:p w14:paraId="7FB9DFC8">
            <w:pPr>
              <w:pageBreakBefore w:val="0"/>
              <w:spacing w:before="156" w:line="360" w:lineRule="auto"/>
              <w:jc w:val="center"/>
              <w:rPr>
                <w:rFonts w:ascii="仿宋_GB2312" w:hAnsi="宋体" w:eastAsia="仿宋_GB2312"/>
                <w:color w:val="auto"/>
                <w:szCs w:val="21"/>
                <w:highlight w:val="none"/>
              </w:rPr>
            </w:pPr>
          </w:p>
        </w:tc>
      </w:tr>
      <w:tr w14:paraId="781F4E7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38" w:type="dxa"/>
            <w:noWrap w:val="0"/>
            <w:vAlign w:val="top"/>
          </w:tcPr>
          <w:p w14:paraId="51D865C5">
            <w:pPr>
              <w:pageBreakBefore w:val="0"/>
              <w:spacing w:before="156" w:line="360" w:lineRule="auto"/>
              <w:jc w:val="center"/>
              <w:rPr>
                <w:rFonts w:ascii="仿宋_GB2312" w:hAnsi="宋体" w:eastAsia="仿宋_GB2312"/>
                <w:color w:val="auto"/>
                <w:szCs w:val="21"/>
                <w:highlight w:val="none"/>
              </w:rPr>
            </w:pPr>
            <w:r>
              <w:rPr>
                <w:rFonts w:hint="eastAsia" w:ascii="仿宋_GB2312" w:hAnsi="宋体"/>
                <w:color w:val="auto"/>
                <w:szCs w:val="21"/>
                <w:highlight w:val="none"/>
              </w:rPr>
              <w:t>其他</w:t>
            </w:r>
          </w:p>
        </w:tc>
        <w:tc>
          <w:tcPr>
            <w:tcW w:w="2502" w:type="dxa"/>
            <w:noWrap w:val="0"/>
            <w:vAlign w:val="top"/>
          </w:tcPr>
          <w:p w14:paraId="1B7F1C64">
            <w:pPr>
              <w:pageBreakBefore w:val="0"/>
              <w:spacing w:before="156" w:line="360" w:lineRule="auto"/>
              <w:jc w:val="center"/>
              <w:rPr>
                <w:rFonts w:ascii="仿宋_GB2312" w:hAnsi="宋体" w:eastAsia="仿宋_GB2312"/>
                <w:color w:val="auto"/>
                <w:szCs w:val="21"/>
                <w:highlight w:val="none"/>
              </w:rPr>
            </w:pPr>
            <w:r>
              <w:rPr>
                <w:rFonts w:ascii="仿宋_GB2312" w:hAnsi="宋体" w:eastAsia="仿宋_GB2312"/>
                <w:color w:val="auto"/>
                <w:szCs w:val="21"/>
                <w:highlight w:val="none"/>
              </w:rPr>
              <w:t>……</w:t>
            </w:r>
          </w:p>
        </w:tc>
        <w:tc>
          <w:tcPr>
            <w:tcW w:w="1837" w:type="dxa"/>
            <w:noWrap w:val="0"/>
            <w:vAlign w:val="top"/>
          </w:tcPr>
          <w:p w14:paraId="09EE2DEB">
            <w:pPr>
              <w:pageBreakBefore w:val="0"/>
              <w:spacing w:before="156" w:line="360" w:lineRule="auto"/>
              <w:jc w:val="center"/>
              <w:rPr>
                <w:rFonts w:ascii="仿宋_GB2312" w:hAnsi="宋体" w:eastAsia="仿宋_GB2312"/>
                <w:color w:val="auto"/>
                <w:szCs w:val="21"/>
                <w:highlight w:val="none"/>
              </w:rPr>
            </w:pPr>
          </w:p>
        </w:tc>
        <w:tc>
          <w:tcPr>
            <w:tcW w:w="2324" w:type="dxa"/>
            <w:noWrap w:val="0"/>
            <w:vAlign w:val="top"/>
          </w:tcPr>
          <w:p w14:paraId="19F5EAB4">
            <w:pPr>
              <w:pageBreakBefore w:val="0"/>
              <w:spacing w:before="156" w:line="360" w:lineRule="auto"/>
              <w:jc w:val="center"/>
              <w:rPr>
                <w:rFonts w:ascii="仿宋_GB2312" w:hAnsi="宋体" w:eastAsia="仿宋_GB2312"/>
                <w:color w:val="auto"/>
                <w:szCs w:val="21"/>
                <w:highlight w:val="none"/>
              </w:rPr>
            </w:pPr>
          </w:p>
        </w:tc>
      </w:tr>
    </w:tbl>
    <w:p w14:paraId="36B81DE1">
      <w:pPr>
        <w:pageBreakBefore w:val="0"/>
        <w:spacing w:line="360" w:lineRule="auto"/>
        <w:rPr>
          <w:rFonts w:ascii="仿宋_GB2312" w:hAnsi="Arial"/>
          <w:color w:val="auto"/>
          <w:sz w:val="30"/>
          <w:highlight w:val="none"/>
        </w:rPr>
      </w:pPr>
    </w:p>
    <w:p w14:paraId="17ABBBF4">
      <w:pPr>
        <w:pStyle w:val="207"/>
        <w:pageBreakBefore w:val="0"/>
        <w:spacing w:line="360" w:lineRule="auto"/>
        <w:ind w:firstLine="480"/>
        <w:rPr>
          <w:rFonts w:ascii="宋体" w:hAnsi="宋体"/>
          <w:color w:val="auto"/>
          <w:sz w:val="24"/>
          <w:highlight w:val="none"/>
        </w:rPr>
      </w:pPr>
      <w:bookmarkStart w:id="50" w:name="_Hlt26609389"/>
      <w:bookmarkEnd w:id="50"/>
      <w:bookmarkStart w:id="51" w:name="_Hlt26955066"/>
      <w:bookmarkEnd w:id="51"/>
      <w:bookmarkStart w:id="52" w:name="_Hlt26671374"/>
      <w:bookmarkEnd w:id="52"/>
      <w:bookmarkStart w:id="53" w:name="_Toc462564146"/>
    </w:p>
    <w:p w14:paraId="620F5D70">
      <w:pPr>
        <w:pStyle w:val="207"/>
        <w:pageBreakBefore w:val="0"/>
        <w:spacing w:line="360" w:lineRule="auto"/>
        <w:ind w:firstLine="480"/>
        <w:rPr>
          <w:rFonts w:ascii="宋体" w:hAnsi="宋体"/>
          <w:color w:val="auto"/>
          <w:sz w:val="24"/>
          <w:highlight w:val="none"/>
        </w:rPr>
      </w:pPr>
    </w:p>
    <w:p w14:paraId="22EEDD53">
      <w:pPr>
        <w:pStyle w:val="207"/>
        <w:pageBreakBefore w:val="0"/>
        <w:spacing w:line="360" w:lineRule="auto"/>
        <w:ind w:firstLine="480"/>
        <w:rPr>
          <w:rFonts w:ascii="宋体" w:hAnsi="宋体"/>
          <w:color w:val="auto"/>
          <w:sz w:val="24"/>
          <w:highlight w:val="none"/>
        </w:rPr>
      </w:pPr>
    </w:p>
    <w:p w14:paraId="32E007D3">
      <w:pPr>
        <w:pStyle w:val="207"/>
        <w:pageBreakBefore w:val="0"/>
        <w:spacing w:line="360" w:lineRule="auto"/>
        <w:ind w:firstLine="480"/>
        <w:rPr>
          <w:rFonts w:ascii="宋体" w:hAnsi="宋体"/>
          <w:color w:val="auto"/>
          <w:sz w:val="24"/>
          <w:highlight w:val="none"/>
        </w:rPr>
      </w:pPr>
    </w:p>
    <w:p w14:paraId="7F6AEA35">
      <w:pPr>
        <w:pStyle w:val="207"/>
        <w:pageBreakBefore w:val="0"/>
        <w:spacing w:line="360" w:lineRule="auto"/>
        <w:ind w:firstLine="480"/>
        <w:rPr>
          <w:rFonts w:ascii="宋体" w:hAnsi="宋体"/>
          <w:color w:val="auto"/>
          <w:sz w:val="24"/>
          <w:highlight w:val="none"/>
        </w:rPr>
      </w:pPr>
      <w:r>
        <w:rPr>
          <w:rFonts w:hint="eastAsia" w:ascii="宋体" w:hAnsi="宋体"/>
          <w:color w:val="auto"/>
          <w:sz w:val="24"/>
          <w:highlight w:val="none"/>
        </w:rPr>
        <w:t>.</w:t>
      </w:r>
    </w:p>
    <w:p w14:paraId="152BC328">
      <w:pPr>
        <w:pStyle w:val="207"/>
        <w:pageBreakBefore w:val="0"/>
        <w:spacing w:line="360" w:lineRule="auto"/>
        <w:ind w:firstLine="480"/>
        <w:rPr>
          <w:rFonts w:ascii="宋体" w:hAnsi="宋体"/>
          <w:color w:val="auto"/>
          <w:sz w:val="24"/>
          <w:highlight w:val="none"/>
        </w:rPr>
      </w:pPr>
    </w:p>
    <w:p w14:paraId="6EF12824">
      <w:pPr>
        <w:pStyle w:val="207"/>
        <w:pageBreakBefore w:val="0"/>
        <w:spacing w:line="360" w:lineRule="auto"/>
        <w:ind w:firstLine="480"/>
        <w:rPr>
          <w:rFonts w:ascii="宋体" w:hAnsi="宋体"/>
          <w:color w:val="auto"/>
          <w:sz w:val="24"/>
          <w:highlight w:val="none"/>
        </w:rPr>
      </w:pPr>
    </w:p>
    <w:p w14:paraId="632D6751">
      <w:pPr>
        <w:pStyle w:val="207"/>
        <w:pageBreakBefore w:val="0"/>
        <w:spacing w:line="360" w:lineRule="auto"/>
        <w:ind w:firstLine="480"/>
        <w:rPr>
          <w:rFonts w:ascii="宋体" w:hAnsi="宋体"/>
          <w:color w:val="auto"/>
          <w:sz w:val="24"/>
          <w:highlight w:val="none"/>
        </w:rPr>
      </w:pPr>
    </w:p>
    <w:p w14:paraId="71961B4D">
      <w:pPr>
        <w:pStyle w:val="207"/>
        <w:pageBreakBefore w:val="0"/>
        <w:spacing w:line="360" w:lineRule="auto"/>
        <w:ind w:firstLine="480"/>
        <w:rPr>
          <w:rFonts w:ascii="宋体" w:hAnsi="宋体"/>
          <w:color w:val="auto"/>
          <w:sz w:val="24"/>
          <w:highlight w:val="none"/>
        </w:rPr>
      </w:pPr>
    </w:p>
    <w:p w14:paraId="362C5BA9">
      <w:pPr>
        <w:pStyle w:val="207"/>
        <w:pageBreakBefore w:val="0"/>
        <w:spacing w:line="360" w:lineRule="auto"/>
        <w:ind w:firstLine="480"/>
        <w:rPr>
          <w:rFonts w:ascii="宋体" w:hAnsi="宋体"/>
          <w:color w:val="auto"/>
          <w:sz w:val="24"/>
          <w:highlight w:val="none"/>
        </w:rPr>
      </w:pPr>
    </w:p>
    <w:p w14:paraId="3DAF0D67">
      <w:pPr>
        <w:pStyle w:val="207"/>
        <w:pageBreakBefore w:val="0"/>
        <w:spacing w:line="360" w:lineRule="auto"/>
        <w:ind w:firstLine="480"/>
        <w:rPr>
          <w:rFonts w:ascii="宋体" w:hAnsi="宋体"/>
          <w:color w:val="auto"/>
          <w:sz w:val="24"/>
          <w:highlight w:val="none"/>
        </w:rPr>
      </w:pPr>
    </w:p>
    <w:p w14:paraId="2FFE411C">
      <w:pPr>
        <w:pStyle w:val="207"/>
        <w:pageBreakBefore w:val="0"/>
        <w:spacing w:line="360" w:lineRule="auto"/>
        <w:ind w:firstLine="480"/>
        <w:rPr>
          <w:rFonts w:ascii="宋体" w:hAnsi="宋体"/>
          <w:color w:val="auto"/>
          <w:sz w:val="24"/>
          <w:highlight w:val="none"/>
        </w:rPr>
      </w:pPr>
    </w:p>
    <w:p w14:paraId="23101198">
      <w:pPr>
        <w:pStyle w:val="207"/>
        <w:pageBreakBefore w:val="0"/>
        <w:spacing w:line="360" w:lineRule="auto"/>
        <w:ind w:firstLine="480"/>
        <w:rPr>
          <w:rFonts w:ascii="宋体" w:hAnsi="宋体"/>
          <w:color w:val="auto"/>
          <w:sz w:val="24"/>
          <w:highlight w:val="none"/>
        </w:rPr>
      </w:pPr>
    </w:p>
    <w:p w14:paraId="3C3A9C19">
      <w:pPr>
        <w:pStyle w:val="207"/>
        <w:pageBreakBefore w:val="0"/>
        <w:spacing w:line="360" w:lineRule="auto"/>
        <w:ind w:firstLine="480"/>
        <w:rPr>
          <w:rFonts w:ascii="宋体" w:hAnsi="宋体"/>
          <w:color w:val="auto"/>
          <w:sz w:val="24"/>
          <w:highlight w:val="none"/>
        </w:rPr>
      </w:pPr>
    </w:p>
    <w:p w14:paraId="5B59F0D9">
      <w:pPr>
        <w:pStyle w:val="207"/>
        <w:pageBreakBefore w:val="0"/>
        <w:spacing w:line="360" w:lineRule="auto"/>
        <w:ind w:firstLine="480"/>
        <w:rPr>
          <w:rFonts w:ascii="宋体" w:hAnsi="宋体"/>
          <w:color w:val="auto"/>
          <w:sz w:val="24"/>
          <w:highlight w:val="none"/>
        </w:rPr>
      </w:pPr>
    </w:p>
    <w:p w14:paraId="0BF7F8E2">
      <w:pPr>
        <w:pStyle w:val="207"/>
        <w:pageBreakBefore w:val="0"/>
        <w:spacing w:line="360" w:lineRule="auto"/>
        <w:ind w:firstLine="480"/>
        <w:rPr>
          <w:rFonts w:ascii="宋体" w:hAnsi="宋体"/>
          <w:color w:val="auto"/>
          <w:sz w:val="24"/>
          <w:highlight w:val="none"/>
        </w:rPr>
      </w:pPr>
    </w:p>
    <w:p w14:paraId="1C582E79">
      <w:pPr>
        <w:pStyle w:val="207"/>
        <w:pageBreakBefore w:val="0"/>
        <w:spacing w:line="360" w:lineRule="auto"/>
        <w:ind w:firstLine="480"/>
        <w:rPr>
          <w:rFonts w:ascii="宋体" w:hAnsi="宋体"/>
          <w:color w:val="auto"/>
          <w:sz w:val="24"/>
          <w:highlight w:val="none"/>
        </w:rPr>
      </w:pPr>
    </w:p>
    <w:p w14:paraId="5C06FFF1">
      <w:pPr>
        <w:pStyle w:val="207"/>
        <w:pageBreakBefore w:val="0"/>
        <w:spacing w:line="360" w:lineRule="auto"/>
        <w:ind w:firstLine="480"/>
        <w:rPr>
          <w:rFonts w:ascii="宋体" w:hAnsi="宋体"/>
          <w:color w:val="auto"/>
          <w:sz w:val="24"/>
          <w:highlight w:val="none"/>
        </w:rPr>
      </w:pPr>
    </w:p>
    <w:bookmarkEnd w:id="53"/>
    <w:p w14:paraId="5E44CDD8">
      <w:pPr>
        <w:pStyle w:val="207"/>
        <w:pageBreakBefore w:val="0"/>
        <w:spacing w:line="360" w:lineRule="auto"/>
        <w:ind w:firstLine="480"/>
        <w:rPr>
          <w:rFonts w:ascii="宋体" w:hAnsi="宋体"/>
          <w:color w:val="auto"/>
          <w:sz w:val="24"/>
          <w:highlight w:val="none"/>
        </w:rPr>
      </w:pPr>
    </w:p>
    <w:p w14:paraId="31CD8F2B">
      <w:pPr>
        <w:pStyle w:val="207"/>
        <w:pageBreakBefore w:val="0"/>
        <w:spacing w:line="360" w:lineRule="auto"/>
        <w:ind w:firstLine="480"/>
        <w:rPr>
          <w:rFonts w:ascii="宋体" w:hAnsi="宋体"/>
          <w:color w:val="auto"/>
          <w:sz w:val="24"/>
          <w:highlight w:val="none"/>
        </w:rPr>
      </w:pPr>
    </w:p>
    <w:p w14:paraId="45A60D0D">
      <w:pPr>
        <w:pageBreakBefore w:val="0"/>
        <w:spacing w:line="360" w:lineRule="auto"/>
        <w:rPr>
          <w:rFonts w:hint="eastAsia" w:ascii="宋体" w:hAnsi="宋体"/>
          <w:b/>
          <w:color w:val="auto"/>
          <w:sz w:val="28"/>
          <w:szCs w:val="28"/>
          <w:highlight w:val="none"/>
        </w:rPr>
      </w:pPr>
      <w:bookmarkStart w:id="54" w:name="_格式2__法定代表人授权书"/>
      <w:bookmarkEnd w:id="54"/>
      <w:r>
        <w:rPr>
          <w:rFonts w:ascii="宋体" w:hAnsi="宋体"/>
          <w:b/>
          <w:color w:val="auto"/>
          <w:highlight w:val="none"/>
        </w:rPr>
        <w:br w:type="page" w:clear="all"/>
      </w:r>
    </w:p>
    <w:p w14:paraId="5F0F97D8">
      <w:pPr>
        <w:pageBreakBefore w:val="0"/>
        <w:widowControl/>
        <w:spacing w:line="360" w:lineRule="auto"/>
        <w:jc w:val="center"/>
        <w:rPr>
          <w:rFonts w:ascii="宋体" w:hAnsi="宋体"/>
          <w:b/>
          <w:color w:val="auto"/>
          <w:highlight w:val="none"/>
        </w:rPr>
      </w:pPr>
      <w:r>
        <w:rPr>
          <w:rFonts w:hint="eastAsia" w:ascii="宋体" w:hAnsi="宋体"/>
          <w:b/>
          <w:color w:val="auto"/>
          <w:sz w:val="28"/>
          <w:szCs w:val="28"/>
          <w:highlight w:val="none"/>
        </w:rPr>
        <w:t>主要标的信息（中标后将公示）</w:t>
      </w:r>
    </w:p>
    <w:p w14:paraId="7ED0756F">
      <w:pPr>
        <w:pageBreakBefore w:val="0"/>
        <w:spacing w:after="312" w:line="360" w:lineRule="auto"/>
        <w:rPr>
          <w:rFonts w:ascii="宋体" w:hAnsi="宋体"/>
          <w:b/>
          <w:color w:val="auto"/>
          <w:highlight w:val="none"/>
        </w:rPr>
      </w:pPr>
      <w:r>
        <w:rPr>
          <w:rFonts w:hint="eastAsia" w:ascii="宋体" w:hAnsi="宋体"/>
          <w:color w:val="auto"/>
          <w:highlight w:val="none"/>
        </w:rPr>
        <w:t>投标人全称：</w:t>
      </w:r>
    </w:p>
    <w:tbl>
      <w:tblPr>
        <w:tblStyle w:val="39"/>
        <w:tblW w:w="838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5"/>
        <w:gridCol w:w="4131"/>
      </w:tblGrid>
      <w:tr w14:paraId="266CF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55" w:type="dxa"/>
            <w:noWrap w:val="0"/>
            <w:vAlign w:val="top"/>
          </w:tcPr>
          <w:p w14:paraId="59100BE7">
            <w:pPr>
              <w:pageBreakBefore w:val="0"/>
              <w:spacing w:line="360" w:lineRule="auto"/>
              <w:jc w:val="center"/>
              <w:rPr>
                <w:rFonts w:ascii="宋体" w:hAnsi="宋体" w:cs="宋体"/>
                <w:color w:val="auto"/>
                <w:highlight w:val="none"/>
              </w:rPr>
            </w:pPr>
            <w:r>
              <w:rPr>
                <w:rFonts w:hint="eastAsia" w:ascii="宋体" w:hAnsi="宋体" w:cs="宋体"/>
                <w:color w:val="auto"/>
                <w:highlight w:val="none"/>
              </w:rPr>
              <w:t>货物类</w:t>
            </w:r>
          </w:p>
        </w:tc>
        <w:tc>
          <w:tcPr>
            <w:tcW w:w="4131" w:type="dxa"/>
            <w:noWrap w:val="0"/>
            <w:vAlign w:val="top"/>
          </w:tcPr>
          <w:p w14:paraId="40278C2D">
            <w:pPr>
              <w:pageBreakBefore w:val="0"/>
              <w:spacing w:line="360" w:lineRule="auto"/>
              <w:jc w:val="center"/>
              <w:rPr>
                <w:rFonts w:ascii="宋体" w:hAnsi="宋体" w:cs="宋体"/>
                <w:color w:val="auto"/>
                <w:highlight w:val="none"/>
              </w:rPr>
            </w:pPr>
            <w:r>
              <w:rPr>
                <w:rFonts w:hint="eastAsia" w:ascii="宋体" w:hAnsi="宋体" w:cs="宋体"/>
                <w:color w:val="auto"/>
                <w:highlight w:val="none"/>
              </w:rPr>
              <w:t>服务类</w:t>
            </w:r>
          </w:p>
        </w:tc>
      </w:tr>
      <w:tr w14:paraId="2A5A0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0" w:hRule="atLeast"/>
        </w:trPr>
        <w:tc>
          <w:tcPr>
            <w:tcW w:w="4255" w:type="dxa"/>
            <w:noWrap w:val="0"/>
            <w:vAlign w:val="top"/>
          </w:tcPr>
          <w:p w14:paraId="0D596068">
            <w:pPr>
              <w:pageBreakBefore w:val="0"/>
              <w:spacing w:line="360" w:lineRule="auto"/>
              <w:rPr>
                <w:rFonts w:ascii="宋体" w:hAnsi="宋体" w:cs="宋体"/>
                <w:color w:val="auto"/>
                <w:highlight w:val="none"/>
              </w:rPr>
            </w:pPr>
            <w:r>
              <w:rPr>
                <w:rFonts w:hint="eastAsia" w:ascii="宋体" w:hAnsi="宋体" w:cs="宋体"/>
                <w:color w:val="auto"/>
                <w:highlight w:val="none"/>
              </w:rPr>
              <w:t>名称：</w:t>
            </w:r>
          </w:p>
          <w:p w14:paraId="12E32DCF">
            <w:pPr>
              <w:pageBreakBefore w:val="0"/>
              <w:spacing w:line="360" w:lineRule="auto"/>
              <w:rPr>
                <w:rFonts w:ascii="宋体" w:hAnsi="宋体" w:cs="宋体"/>
                <w:color w:val="auto"/>
                <w:highlight w:val="none"/>
              </w:rPr>
            </w:pPr>
            <w:r>
              <w:rPr>
                <w:rFonts w:hint="eastAsia" w:ascii="宋体" w:hAnsi="宋体" w:cs="宋体"/>
                <w:color w:val="auto"/>
                <w:highlight w:val="none"/>
              </w:rPr>
              <w:t>品牌（如有）：</w:t>
            </w:r>
          </w:p>
          <w:p w14:paraId="21500939">
            <w:pPr>
              <w:pageBreakBefore w:val="0"/>
              <w:spacing w:line="360" w:lineRule="auto"/>
              <w:rPr>
                <w:rFonts w:ascii="宋体" w:hAnsi="宋体" w:cs="宋体"/>
                <w:color w:val="auto"/>
                <w:highlight w:val="none"/>
              </w:rPr>
            </w:pPr>
            <w:r>
              <w:rPr>
                <w:rFonts w:hint="eastAsia" w:ascii="宋体" w:hAnsi="宋体" w:cs="宋体"/>
                <w:color w:val="auto"/>
                <w:highlight w:val="none"/>
              </w:rPr>
              <w:t>规格型号：</w:t>
            </w:r>
          </w:p>
          <w:p w14:paraId="664DEFAE">
            <w:pPr>
              <w:pageBreakBefore w:val="0"/>
              <w:spacing w:line="360" w:lineRule="auto"/>
              <w:rPr>
                <w:rFonts w:ascii="宋体" w:hAnsi="宋体" w:cs="宋体"/>
                <w:color w:val="auto"/>
                <w:highlight w:val="none"/>
              </w:rPr>
            </w:pPr>
            <w:r>
              <w:rPr>
                <w:rFonts w:hint="eastAsia" w:ascii="宋体" w:hAnsi="宋体" w:cs="宋体"/>
                <w:color w:val="auto"/>
                <w:highlight w:val="none"/>
              </w:rPr>
              <w:t>数量：</w:t>
            </w:r>
          </w:p>
          <w:p w14:paraId="15931400">
            <w:pPr>
              <w:pageBreakBefore w:val="0"/>
              <w:spacing w:line="360" w:lineRule="auto"/>
              <w:rPr>
                <w:rFonts w:ascii="宋体" w:hAnsi="宋体" w:cs="宋体"/>
                <w:color w:val="auto"/>
                <w:highlight w:val="none"/>
              </w:rPr>
            </w:pPr>
            <w:r>
              <w:rPr>
                <w:rFonts w:hint="eastAsia" w:ascii="宋体" w:hAnsi="宋体" w:cs="宋体"/>
                <w:color w:val="auto"/>
                <w:highlight w:val="none"/>
              </w:rPr>
              <w:t>单价：</w:t>
            </w:r>
          </w:p>
        </w:tc>
        <w:tc>
          <w:tcPr>
            <w:tcW w:w="4131" w:type="dxa"/>
            <w:noWrap w:val="0"/>
            <w:vAlign w:val="top"/>
          </w:tcPr>
          <w:p w14:paraId="65613451">
            <w:pPr>
              <w:pageBreakBefore w:val="0"/>
              <w:spacing w:line="360" w:lineRule="auto"/>
              <w:rPr>
                <w:rFonts w:ascii="宋体" w:hAnsi="宋体" w:cs="宋体"/>
                <w:color w:val="auto"/>
                <w:highlight w:val="none"/>
              </w:rPr>
            </w:pPr>
            <w:r>
              <w:rPr>
                <w:rFonts w:hint="eastAsia" w:ascii="宋体" w:hAnsi="宋体" w:cs="宋体"/>
                <w:color w:val="auto"/>
                <w:highlight w:val="none"/>
              </w:rPr>
              <w:t>名称：</w:t>
            </w:r>
          </w:p>
          <w:p w14:paraId="06496634">
            <w:pPr>
              <w:pageBreakBefore w:val="0"/>
              <w:spacing w:line="360" w:lineRule="auto"/>
              <w:rPr>
                <w:rFonts w:ascii="宋体" w:hAnsi="宋体" w:cs="宋体"/>
                <w:color w:val="auto"/>
                <w:highlight w:val="none"/>
              </w:rPr>
            </w:pPr>
            <w:r>
              <w:rPr>
                <w:rFonts w:hint="eastAsia" w:ascii="宋体" w:hAnsi="宋体" w:cs="宋体"/>
                <w:color w:val="auto"/>
                <w:highlight w:val="none"/>
              </w:rPr>
              <w:t>服务范围：</w:t>
            </w:r>
          </w:p>
          <w:p w14:paraId="412040EF">
            <w:pPr>
              <w:pageBreakBefore w:val="0"/>
              <w:spacing w:line="360" w:lineRule="auto"/>
              <w:rPr>
                <w:rFonts w:ascii="宋体" w:hAnsi="宋体" w:cs="宋体"/>
                <w:color w:val="auto"/>
                <w:highlight w:val="none"/>
                <w:u w:val="single"/>
              </w:rPr>
            </w:pPr>
            <w:r>
              <w:rPr>
                <w:rFonts w:hint="eastAsia" w:ascii="宋体" w:hAnsi="宋体" w:cs="宋体"/>
                <w:color w:val="auto"/>
                <w:highlight w:val="none"/>
              </w:rPr>
              <w:t>服务要求：</w:t>
            </w:r>
          </w:p>
          <w:p w14:paraId="03DE7E89">
            <w:pPr>
              <w:pageBreakBefore w:val="0"/>
              <w:spacing w:line="360" w:lineRule="auto"/>
              <w:rPr>
                <w:rFonts w:ascii="宋体" w:hAnsi="宋体" w:cs="宋体"/>
                <w:color w:val="auto"/>
                <w:highlight w:val="none"/>
                <w:u w:val="single"/>
              </w:rPr>
            </w:pPr>
            <w:r>
              <w:rPr>
                <w:rFonts w:hint="eastAsia" w:ascii="宋体" w:hAnsi="宋体" w:cs="宋体"/>
                <w:color w:val="auto"/>
                <w:highlight w:val="none"/>
              </w:rPr>
              <w:t>服务时间：</w:t>
            </w:r>
          </w:p>
          <w:p w14:paraId="3A6F9F34">
            <w:pPr>
              <w:pageBreakBefore w:val="0"/>
              <w:spacing w:line="360" w:lineRule="auto"/>
              <w:rPr>
                <w:rFonts w:ascii="宋体" w:hAnsi="宋体" w:cs="宋体"/>
                <w:color w:val="auto"/>
                <w:highlight w:val="none"/>
              </w:rPr>
            </w:pPr>
            <w:r>
              <w:rPr>
                <w:rFonts w:hint="eastAsia" w:ascii="宋体" w:hAnsi="宋体" w:cs="宋体"/>
                <w:color w:val="auto"/>
                <w:highlight w:val="none"/>
              </w:rPr>
              <w:t>服务标准：</w:t>
            </w:r>
          </w:p>
        </w:tc>
      </w:tr>
    </w:tbl>
    <w:p w14:paraId="4B4EC293">
      <w:pPr>
        <w:pageBreakBefore w:val="0"/>
        <w:widowControl/>
        <w:spacing w:line="360" w:lineRule="auto"/>
        <w:jc w:val="center"/>
        <w:rPr>
          <w:rFonts w:ascii="宋体" w:hAnsi="宋体"/>
          <w:b/>
          <w:color w:val="auto"/>
          <w:highlight w:val="none"/>
        </w:rPr>
      </w:pPr>
      <w:r>
        <w:rPr>
          <w:rFonts w:ascii="宋体" w:hAnsi="宋体" w:cs="宋体"/>
          <w:color w:val="auto"/>
          <w:sz w:val="24"/>
          <w:szCs w:val="24"/>
          <w:highlight w:val="none"/>
        </w:rPr>
        <w:br w:type="page" w:clear="all"/>
      </w:r>
      <w:r>
        <w:rPr>
          <w:rFonts w:hint="eastAsia" w:ascii="宋体" w:hAnsi="宋体"/>
          <w:b/>
          <w:color w:val="auto"/>
          <w:sz w:val="28"/>
          <w:szCs w:val="28"/>
          <w:highlight w:val="none"/>
        </w:rPr>
        <w:t>联合体协议（如有）</w:t>
      </w:r>
    </w:p>
    <w:p w14:paraId="6D5F8854">
      <w:pPr>
        <w:pageBreakBefore w:val="0"/>
        <w:spacing w:line="360" w:lineRule="auto"/>
        <w:rPr>
          <w:rFonts w:ascii="宋体" w:hAnsi="宋体"/>
          <w:color w:val="auto"/>
          <w:highlight w:val="none"/>
        </w:rPr>
      </w:pPr>
      <w:r>
        <w:rPr>
          <w:rFonts w:hint="eastAsia" w:ascii="宋体" w:hAnsi="宋体"/>
          <w:color w:val="auto"/>
          <w:highlight w:val="none"/>
        </w:rPr>
        <w:t>（联合体中各供应商全称）在此达成以下协议：</w:t>
      </w:r>
    </w:p>
    <w:p w14:paraId="3E10093E">
      <w:pPr>
        <w:pageBreakBefore w:val="0"/>
        <w:spacing w:line="360" w:lineRule="auto"/>
        <w:ind w:firstLine="645"/>
        <w:rPr>
          <w:rFonts w:ascii="宋体" w:hAnsi="宋体"/>
          <w:color w:val="auto"/>
          <w:highlight w:val="none"/>
        </w:rPr>
      </w:pPr>
      <w:r>
        <w:rPr>
          <w:rFonts w:hint="eastAsia" w:ascii="宋体" w:hAnsi="宋体"/>
          <w:color w:val="auto"/>
          <w:highlight w:val="none"/>
        </w:rPr>
        <w:t>1、我们自愿组成联合体，参加（代理机构）的采购编号为（项目编号）（项目全称）的政府采购活动。</w:t>
      </w:r>
    </w:p>
    <w:p w14:paraId="15652843">
      <w:pPr>
        <w:pageBreakBefore w:val="0"/>
        <w:spacing w:line="360" w:lineRule="auto"/>
        <w:ind w:firstLine="645"/>
        <w:rPr>
          <w:rFonts w:ascii="宋体" w:hAnsi="宋体"/>
          <w:color w:val="auto"/>
          <w:highlight w:val="none"/>
        </w:rPr>
      </w:pPr>
      <w:r>
        <w:rPr>
          <w:rFonts w:hint="eastAsia" w:ascii="宋体" w:hAnsi="宋体"/>
          <w:color w:val="auto"/>
          <w:highlight w:val="none"/>
        </w:rPr>
        <w:t>2、若我们联合中标、成交，（供应商单位1全称）实施项目中（工作内容）部分工作，并承担相应的责任。（供应商单位2全称）实施项目中（工作内容）部分工作，并承担相应的责任……。（注：联合体中各供应商都应明示所承担的工作和相应的责任）。</w:t>
      </w:r>
    </w:p>
    <w:p w14:paraId="5F8505B7">
      <w:pPr>
        <w:pageBreakBefore w:val="0"/>
        <w:spacing w:line="360" w:lineRule="auto"/>
        <w:ind w:firstLine="645"/>
        <w:rPr>
          <w:rFonts w:ascii="宋体" w:hAnsi="宋体"/>
          <w:color w:val="auto"/>
          <w:highlight w:val="none"/>
        </w:rPr>
      </w:pPr>
      <w:r>
        <w:rPr>
          <w:rFonts w:hint="eastAsia" w:ascii="宋体" w:hAnsi="宋体"/>
          <w:color w:val="auto"/>
          <w:sz w:val="24"/>
          <w:highlight w:val="none"/>
        </w:rPr>
        <w:t xml:space="preserve">                                       </w:t>
      </w:r>
      <w:r>
        <w:rPr>
          <w:rFonts w:hint="eastAsia" w:ascii="宋体" w:hAnsi="宋体"/>
          <w:color w:val="auto"/>
          <w:highlight w:val="none"/>
        </w:rPr>
        <w:t xml:space="preserve"> </w:t>
      </w:r>
    </w:p>
    <w:p w14:paraId="6D8806F0">
      <w:pPr>
        <w:pageBreakBefore w:val="0"/>
        <w:spacing w:line="360" w:lineRule="auto"/>
        <w:ind w:firstLine="4620"/>
        <w:rPr>
          <w:rFonts w:ascii="宋体" w:hAnsi="宋体"/>
          <w:color w:val="auto"/>
          <w:highlight w:val="none"/>
        </w:rPr>
      </w:pPr>
      <w:r>
        <w:rPr>
          <w:rFonts w:hint="eastAsia" w:ascii="宋体" w:hAnsi="宋体"/>
          <w:color w:val="auto"/>
          <w:highlight w:val="none"/>
        </w:rPr>
        <w:t>所有供应商全称：</w:t>
      </w:r>
    </w:p>
    <w:p w14:paraId="5BE7246A">
      <w:pPr>
        <w:pageBreakBefore w:val="0"/>
        <w:spacing w:line="360" w:lineRule="auto"/>
        <w:ind w:firstLine="645"/>
        <w:rPr>
          <w:rFonts w:ascii="宋体" w:hAnsi="宋体"/>
          <w:color w:val="auto"/>
          <w:highlight w:val="none"/>
        </w:rPr>
      </w:pPr>
      <w:r>
        <w:rPr>
          <w:rFonts w:hint="eastAsia" w:ascii="宋体" w:hAnsi="宋体"/>
          <w:color w:val="auto"/>
          <w:highlight w:val="none"/>
        </w:rPr>
        <w:t xml:space="preserve">                                      法定代表人：  </w:t>
      </w:r>
    </w:p>
    <w:p w14:paraId="36208DFA">
      <w:pPr>
        <w:pageBreakBefore w:val="0"/>
        <w:spacing w:line="360" w:lineRule="auto"/>
        <w:ind w:firstLine="4620"/>
        <w:rPr>
          <w:rFonts w:hint="eastAsia" w:ascii="宋体" w:hAnsi="宋体"/>
          <w:color w:val="auto"/>
          <w:highlight w:val="none"/>
        </w:rPr>
      </w:pPr>
      <w:r>
        <w:rPr>
          <w:rFonts w:hint="eastAsia" w:ascii="宋体" w:hAnsi="宋体"/>
          <w:color w:val="auto"/>
          <w:highlight w:val="none"/>
        </w:rPr>
        <w:t>日期：</w:t>
      </w:r>
    </w:p>
    <w:p w14:paraId="53CDAEAF">
      <w:pPr>
        <w:pStyle w:val="248"/>
        <w:pageBreakBefore w:val="0"/>
        <w:spacing w:line="360" w:lineRule="auto"/>
        <w:rPr>
          <w:rFonts w:hint="eastAsia" w:ascii="宋体" w:hAnsi="宋体"/>
          <w:color w:val="auto"/>
          <w:highlight w:val="none"/>
        </w:rPr>
      </w:pPr>
    </w:p>
    <w:p w14:paraId="183D749A">
      <w:pPr>
        <w:pStyle w:val="242"/>
        <w:pageBreakBefore w:val="0"/>
        <w:spacing w:line="360" w:lineRule="auto"/>
        <w:rPr>
          <w:rFonts w:hint="eastAsia" w:ascii="宋体" w:hAnsi="宋体"/>
          <w:color w:val="auto"/>
          <w:highlight w:val="none"/>
        </w:rPr>
      </w:pPr>
    </w:p>
    <w:p w14:paraId="3A5BCBF6">
      <w:pPr>
        <w:pStyle w:val="242"/>
        <w:pageBreakBefore w:val="0"/>
        <w:spacing w:line="360" w:lineRule="auto"/>
        <w:rPr>
          <w:rFonts w:hint="eastAsia" w:ascii="宋体" w:hAnsi="宋体"/>
          <w:color w:val="auto"/>
          <w:highlight w:val="none"/>
        </w:rPr>
      </w:pPr>
    </w:p>
    <w:p w14:paraId="499062B0">
      <w:pPr>
        <w:pStyle w:val="242"/>
        <w:pageBreakBefore w:val="0"/>
        <w:spacing w:line="360" w:lineRule="auto"/>
        <w:rPr>
          <w:rFonts w:hint="eastAsia" w:ascii="宋体" w:hAnsi="宋体"/>
          <w:color w:val="auto"/>
          <w:highlight w:val="none"/>
        </w:rPr>
      </w:pPr>
    </w:p>
    <w:p w14:paraId="67209087">
      <w:pPr>
        <w:pStyle w:val="242"/>
        <w:pageBreakBefore w:val="0"/>
        <w:spacing w:line="360" w:lineRule="auto"/>
        <w:rPr>
          <w:rFonts w:hint="eastAsia" w:ascii="宋体" w:hAnsi="宋体"/>
          <w:color w:val="auto"/>
          <w:highlight w:val="none"/>
        </w:rPr>
      </w:pPr>
    </w:p>
    <w:p w14:paraId="71677563">
      <w:pPr>
        <w:pStyle w:val="242"/>
        <w:pageBreakBefore w:val="0"/>
        <w:spacing w:line="360" w:lineRule="auto"/>
        <w:rPr>
          <w:rFonts w:hint="eastAsia" w:ascii="宋体" w:hAnsi="宋体"/>
          <w:color w:val="auto"/>
          <w:highlight w:val="none"/>
        </w:rPr>
      </w:pPr>
    </w:p>
    <w:p w14:paraId="3EF16046">
      <w:pPr>
        <w:pStyle w:val="242"/>
        <w:pageBreakBefore w:val="0"/>
        <w:spacing w:line="360" w:lineRule="auto"/>
        <w:rPr>
          <w:rFonts w:hint="eastAsia" w:ascii="宋体" w:hAnsi="宋体"/>
          <w:color w:val="auto"/>
          <w:highlight w:val="none"/>
        </w:rPr>
      </w:pPr>
    </w:p>
    <w:p w14:paraId="48310658">
      <w:pPr>
        <w:pStyle w:val="242"/>
        <w:pageBreakBefore w:val="0"/>
        <w:spacing w:line="360" w:lineRule="auto"/>
        <w:rPr>
          <w:rFonts w:hint="eastAsia" w:ascii="宋体" w:hAnsi="宋体"/>
          <w:color w:val="auto"/>
          <w:highlight w:val="none"/>
        </w:rPr>
      </w:pPr>
    </w:p>
    <w:p w14:paraId="70B851EC">
      <w:pPr>
        <w:pStyle w:val="242"/>
        <w:pageBreakBefore w:val="0"/>
        <w:spacing w:line="360" w:lineRule="auto"/>
        <w:rPr>
          <w:rFonts w:hint="eastAsia" w:ascii="宋体" w:hAnsi="宋体"/>
          <w:color w:val="auto"/>
          <w:highlight w:val="none"/>
        </w:rPr>
      </w:pPr>
    </w:p>
    <w:p w14:paraId="350C13A2">
      <w:pPr>
        <w:pStyle w:val="242"/>
        <w:pageBreakBefore w:val="0"/>
        <w:spacing w:line="360" w:lineRule="auto"/>
        <w:rPr>
          <w:rFonts w:hint="eastAsia" w:ascii="宋体" w:hAnsi="宋体"/>
          <w:color w:val="auto"/>
          <w:highlight w:val="none"/>
        </w:rPr>
      </w:pPr>
    </w:p>
    <w:p w14:paraId="1CDC224C">
      <w:pPr>
        <w:pStyle w:val="242"/>
        <w:pageBreakBefore w:val="0"/>
        <w:spacing w:line="360" w:lineRule="auto"/>
        <w:rPr>
          <w:rFonts w:hint="eastAsia" w:ascii="宋体" w:hAnsi="宋体"/>
          <w:color w:val="auto"/>
          <w:highlight w:val="none"/>
        </w:rPr>
      </w:pPr>
    </w:p>
    <w:p w14:paraId="3CA65526">
      <w:pPr>
        <w:pStyle w:val="242"/>
        <w:pageBreakBefore w:val="0"/>
        <w:spacing w:line="360" w:lineRule="auto"/>
        <w:rPr>
          <w:rFonts w:hint="eastAsia" w:ascii="宋体" w:hAnsi="宋体"/>
          <w:color w:val="auto"/>
          <w:highlight w:val="none"/>
        </w:rPr>
      </w:pPr>
    </w:p>
    <w:p w14:paraId="7E7B5385">
      <w:pPr>
        <w:pStyle w:val="242"/>
        <w:pageBreakBefore w:val="0"/>
        <w:spacing w:line="360" w:lineRule="auto"/>
        <w:rPr>
          <w:rFonts w:hint="eastAsia" w:ascii="宋体" w:hAnsi="宋体"/>
          <w:color w:val="auto"/>
          <w:highlight w:val="none"/>
        </w:rPr>
      </w:pPr>
    </w:p>
    <w:p w14:paraId="64763C9F">
      <w:pPr>
        <w:pStyle w:val="242"/>
        <w:pageBreakBefore w:val="0"/>
        <w:spacing w:line="360" w:lineRule="auto"/>
        <w:rPr>
          <w:rFonts w:hint="eastAsia" w:ascii="宋体" w:hAnsi="宋体"/>
          <w:color w:val="auto"/>
          <w:highlight w:val="none"/>
        </w:rPr>
      </w:pPr>
    </w:p>
    <w:p w14:paraId="1C7343E7">
      <w:pPr>
        <w:pStyle w:val="242"/>
        <w:pageBreakBefore w:val="0"/>
        <w:spacing w:line="360" w:lineRule="auto"/>
        <w:rPr>
          <w:rFonts w:hint="eastAsia" w:ascii="宋体" w:hAnsi="宋体"/>
          <w:color w:val="auto"/>
          <w:highlight w:val="none"/>
        </w:rPr>
      </w:pPr>
    </w:p>
    <w:p w14:paraId="394C6B67">
      <w:pPr>
        <w:pStyle w:val="242"/>
        <w:pageBreakBefore w:val="0"/>
        <w:spacing w:line="360" w:lineRule="auto"/>
        <w:rPr>
          <w:rFonts w:hint="eastAsia" w:ascii="宋体" w:hAnsi="宋体"/>
          <w:color w:val="auto"/>
          <w:highlight w:val="none"/>
        </w:rPr>
      </w:pPr>
    </w:p>
    <w:p w14:paraId="74223E0A">
      <w:pPr>
        <w:pStyle w:val="242"/>
        <w:pageBreakBefore w:val="0"/>
        <w:spacing w:line="360" w:lineRule="auto"/>
        <w:rPr>
          <w:rFonts w:hint="eastAsia" w:ascii="宋体" w:hAnsi="宋体"/>
          <w:color w:val="auto"/>
          <w:highlight w:val="none"/>
        </w:rPr>
      </w:pPr>
    </w:p>
    <w:p w14:paraId="3FBEA9B0">
      <w:pPr>
        <w:pStyle w:val="242"/>
        <w:pageBreakBefore w:val="0"/>
        <w:spacing w:line="360" w:lineRule="auto"/>
        <w:rPr>
          <w:rFonts w:hint="eastAsia" w:ascii="宋体" w:hAnsi="宋体"/>
          <w:color w:val="auto"/>
          <w:highlight w:val="none"/>
        </w:rPr>
      </w:pPr>
    </w:p>
    <w:p w14:paraId="79E5E328">
      <w:pPr>
        <w:pStyle w:val="242"/>
        <w:pageBreakBefore w:val="0"/>
        <w:spacing w:line="360" w:lineRule="auto"/>
        <w:rPr>
          <w:rFonts w:hint="eastAsia" w:ascii="宋体" w:hAnsi="宋体"/>
          <w:color w:val="auto"/>
          <w:highlight w:val="none"/>
        </w:rPr>
      </w:pPr>
    </w:p>
    <w:p w14:paraId="32A2C4D8">
      <w:pPr>
        <w:pStyle w:val="242"/>
        <w:pageBreakBefore w:val="0"/>
        <w:spacing w:line="360" w:lineRule="auto"/>
        <w:rPr>
          <w:rFonts w:hint="eastAsia" w:ascii="宋体" w:hAnsi="宋体"/>
          <w:color w:val="auto"/>
          <w:highlight w:val="none"/>
        </w:rPr>
      </w:pPr>
    </w:p>
    <w:p w14:paraId="7FC7E438">
      <w:pPr>
        <w:pStyle w:val="242"/>
        <w:pageBreakBefore w:val="0"/>
        <w:spacing w:line="360" w:lineRule="auto"/>
        <w:rPr>
          <w:rFonts w:hint="eastAsia" w:ascii="宋体" w:hAnsi="宋体"/>
          <w:color w:val="auto"/>
          <w:highlight w:val="none"/>
        </w:rPr>
      </w:pPr>
    </w:p>
    <w:p w14:paraId="2C25E72D">
      <w:pPr>
        <w:pStyle w:val="242"/>
        <w:pageBreakBefore w:val="0"/>
        <w:spacing w:line="360" w:lineRule="auto"/>
        <w:rPr>
          <w:rFonts w:hint="eastAsia" w:ascii="宋体" w:hAnsi="宋体"/>
          <w:color w:val="auto"/>
          <w:highlight w:val="none"/>
        </w:rPr>
      </w:pPr>
    </w:p>
    <w:p w14:paraId="533D8FFB">
      <w:pPr>
        <w:jc w:val="center"/>
        <w:outlineLvl w:val="0"/>
        <w:rPr>
          <w:rFonts w:ascii="宋体" w:hAnsi="宋体" w:cs="宋体"/>
          <w:color w:val="auto"/>
          <w:sz w:val="36"/>
          <w:szCs w:val="40"/>
          <w:highlight w:val="none"/>
        </w:rPr>
      </w:pPr>
      <w:r>
        <w:rPr>
          <w:rFonts w:hint="eastAsia" w:ascii="宋体" w:hAnsi="宋体" w:cs="宋体"/>
          <w:color w:val="auto"/>
          <w:sz w:val="36"/>
          <w:szCs w:val="40"/>
          <w:highlight w:val="none"/>
        </w:rPr>
        <w:t>供应商参加</w:t>
      </w:r>
      <w:r>
        <w:rPr>
          <w:rFonts w:hint="eastAsia" w:ascii="宋体" w:hAnsi="宋体" w:cs="宋体"/>
          <w:color w:val="auto"/>
          <w:sz w:val="36"/>
          <w:szCs w:val="40"/>
          <w:highlight w:val="none"/>
          <w:lang w:val="en-US" w:eastAsia="zh-CN"/>
        </w:rPr>
        <w:t>投标</w:t>
      </w:r>
      <w:r>
        <w:rPr>
          <w:rFonts w:hint="eastAsia" w:ascii="宋体" w:hAnsi="宋体" w:cs="宋体"/>
          <w:color w:val="auto"/>
          <w:sz w:val="36"/>
          <w:szCs w:val="40"/>
          <w:highlight w:val="none"/>
        </w:rPr>
        <w:t>确认函</w:t>
      </w:r>
    </w:p>
    <w:p w14:paraId="4C742893">
      <w:pPr>
        <w:pStyle w:val="6"/>
        <w:spacing w:before="0" w:after="0" w:line="240" w:lineRule="auto"/>
        <w:rPr>
          <w:b w:val="0"/>
          <w:color w:val="auto"/>
          <w:sz w:val="21"/>
          <w:szCs w:val="21"/>
          <w:highlight w:val="none"/>
        </w:rPr>
      </w:pPr>
    </w:p>
    <w:p w14:paraId="1E7EF40A">
      <w:pPr>
        <w:adjustRightInd w:val="0"/>
        <w:spacing w:line="360" w:lineRule="auto"/>
        <w:contextualSpacing/>
        <w:rPr>
          <w:rFonts w:ascii="宋体" w:hAnsi="宋体" w:cs="宋体"/>
          <w:color w:val="auto"/>
          <w:sz w:val="28"/>
          <w:szCs w:val="32"/>
          <w:highlight w:val="none"/>
        </w:rPr>
      </w:pPr>
      <w:r>
        <w:rPr>
          <w:rFonts w:hint="eastAsia" w:ascii="宋体" w:hAnsi="宋体" w:cs="宋体"/>
          <w:color w:val="auto"/>
          <w:sz w:val="28"/>
          <w:szCs w:val="32"/>
          <w:highlight w:val="none"/>
          <w:lang w:eastAsia="zh-CN"/>
        </w:rPr>
        <w:t>仪征筑苑工程造价咨询有限公司</w:t>
      </w:r>
      <w:r>
        <w:rPr>
          <w:rFonts w:hint="eastAsia" w:ascii="宋体" w:hAnsi="宋体" w:cs="宋体"/>
          <w:color w:val="auto"/>
          <w:sz w:val="28"/>
          <w:szCs w:val="32"/>
          <w:highlight w:val="none"/>
        </w:rPr>
        <w:t>：</w:t>
      </w:r>
    </w:p>
    <w:p w14:paraId="5D365B9B">
      <w:pPr>
        <w:adjustRightInd w:val="0"/>
        <w:spacing w:line="360" w:lineRule="auto"/>
        <w:contextualSpacing/>
        <w:rPr>
          <w:rFonts w:ascii="宋体" w:hAnsi="宋体" w:cs="宋体"/>
          <w:color w:val="auto"/>
          <w:sz w:val="28"/>
          <w:szCs w:val="32"/>
          <w:highlight w:val="none"/>
        </w:rPr>
      </w:pPr>
      <w:r>
        <w:rPr>
          <w:rFonts w:hint="eastAsia" w:ascii="宋体" w:hAnsi="宋体" w:cs="宋体"/>
          <w:color w:val="auto"/>
          <w:sz w:val="28"/>
          <w:szCs w:val="32"/>
          <w:highlight w:val="none"/>
        </w:rPr>
        <w:t>　　本单位将参加贵公司于</w:t>
      </w:r>
      <w:r>
        <w:rPr>
          <w:rFonts w:hint="eastAsia" w:ascii="宋体" w:hAnsi="宋体" w:cs="宋体"/>
          <w:color w:val="auto"/>
          <w:sz w:val="28"/>
          <w:szCs w:val="32"/>
          <w:highlight w:val="none"/>
          <w:u w:val="single"/>
        </w:rPr>
        <w:t xml:space="preserve">  </w:t>
      </w:r>
      <w:r>
        <w:rPr>
          <w:rFonts w:hint="eastAsia" w:ascii="宋体" w:hAnsi="宋体" w:cs="宋体"/>
          <w:color w:val="auto"/>
          <w:sz w:val="28"/>
          <w:szCs w:val="32"/>
          <w:highlight w:val="none"/>
        </w:rPr>
        <w:t>年</w:t>
      </w:r>
      <w:r>
        <w:rPr>
          <w:rFonts w:hint="eastAsia" w:ascii="宋体" w:hAnsi="宋体" w:cs="宋体"/>
          <w:color w:val="auto"/>
          <w:sz w:val="28"/>
          <w:szCs w:val="32"/>
          <w:highlight w:val="none"/>
          <w:u w:val="single"/>
        </w:rPr>
        <w:t xml:space="preserve">  </w:t>
      </w:r>
      <w:r>
        <w:rPr>
          <w:rFonts w:hint="eastAsia" w:ascii="宋体" w:hAnsi="宋体" w:cs="宋体"/>
          <w:color w:val="auto"/>
          <w:sz w:val="28"/>
          <w:szCs w:val="32"/>
          <w:highlight w:val="none"/>
        </w:rPr>
        <w:t>月</w:t>
      </w:r>
      <w:r>
        <w:rPr>
          <w:rFonts w:hint="eastAsia" w:ascii="宋体" w:hAnsi="宋体" w:cs="宋体"/>
          <w:color w:val="auto"/>
          <w:sz w:val="28"/>
          <w:szCs w:val="32"/>
          <w:highlight w:val="none"/>
          <w:u w:val="single"/>
        </w:rPr>
        <w:t xml:space="preserve">  </w:t>
      </w:r>
      <w:r>
        <w:rPr>
          <w:rFonts w:hint="eastAsia" w:ascii="宋体" w:hAnsi="宋体" w:cs="宋体"/>
          <w:color w:val="auto"/>
          <w:sz w:val="28"/>
          <w:szCs w:val="32"/>
          <w:highlight w:val="none"/>
        </w:rPr>
        <w:t>日开标的采购编号为</w:t>
      </w:r>
      <w:r>
        <w:rPr>
          <w:rFonts w:hint="eastAsia" w:ascii="宋体" w:hAnsi="宋体" w:cs="宋体"/>
          <w:color w:val="auto"/>
          <w:sz w:val="28"/>
          <w:szCs w:val="32"/>
          <w:highlight w:val="none"/>
          <w:u w:val="single"/>
          <w:lang w:eastAsia="zh-CN"/>
        </w:rPr>
        <w:t>YZZY-2025009</w:t>
      </w:r>
      <w:r>
        <w:rPr>
          <w:rFonts w:hint="eastAsia" w:ascii="宋体" w:hAnsi="宋体" w:cs="宋体"/>
          <w:color w:val="auto"/>
          <w:sz w:val="28"/>
          <w:szCs w:val="32"/>
          <w:highlight w:val="none"/>
        </w:rPr>
        <w:t>的</w:t>
      </w:r>
      <w:r>
        <w:rPr>
          <w:rFonts w:hint="eastAsia" w:ascii="宋体" w:hAnsi="宋体" w:cs="宋体"/>
          <w:color w:val="auto"/>
          <w:sz w:val="28"/>
          <w:szCs w:val="32"/>
          <w:highlight w:val="none"/>
          <w:u w:val="single"/>
          <w:lang w:val="en-US" w:eastAsia="zh-CN"/>
        </w:rPr>
        <w:t xml:space="preserve">       </w:t>
      </w:r>
      <w:r>
        <w:rPr>
          <w:rFonts w:hint="eastAsia" w:ascii="宋体" w:hAnsi="宋体" w:cs="宋体"/>
          <w:color w:val="auto"/>
          <w:sz w:val="28"/>
          <w:szCs w:val="32"/>
          <w:highlight w:val="none"/>
        </w:rPr>
        <w:t>项目的投标。本单位已</w:t>
      </w:r>
      <w:r>
        <w:rPr>
          <w:rFonts w:hint="eastAsia" w:ascii="宋体" w:hAnsi="宋体" w:cs="宋体"/>
          <w:color w:val="auto"/>
          <w:sz w:val="28"/>
          <w:szCs w:val="32"/>
          <w:highlight w:val="none"/>
          <w:lang w:val="en-US" w:eastAsia="zh-CN"/>
        </w:rPr>
        <w:t>购买采购文件</w:t>
      </w:r>
      <w:r>
        <w:rPr>
          <w:rFonts w:hint="eastAsia" w:ascii="宋体" w:hAnsi="宋体" w:cs="宋体"/>
          <w:color w:val="auto"/>
          <w:sz w:val="28"/>
          <w:szCs w:val="32"/>
          <w:highlight w:val="none"/>
        </w:rPr>
        <w:t>，特发函确认。</w:t>
      </w:r>
    </w:p>
    <w:p w14:paraId="2FD81D02">
      <w:pPr>
        <w:adjustRightInd w:val="0"/>
        <w:spacing w:line="360" w:lineRule="auto"/>
        <w:ind w:left="3640" w:hanging="3640" w:hangingChars="1300"/>
        <w:contextualSpacing/>
        <w:jc w:val="right"/>
        <w:rPr>
          <w:rFonts w:ascii="宋体" w:hAnsi="宋体" w:cs="宋体"/>
          <w:color w:val="auto"/>
          <w:sz w:val="28"/>
          <w:szCs w:val="32"/>
          <w:highlight w:val="none"/>
        </w:rPr>
      </w:pPr>
      <w:r>
        <w:rPr>
          <w:rFonts w:hint="eastAsia" w:ascii="宋体" w:hAnsi="宋体" w:cs="宋体"/>
          <w:color w:val="auto"/>
          <w:sz w:val="28"/>
          <w:szCs w:val="32"/>
          <w:highlight w:val="none"/>
        </w:rPr>
        <w:t xml:space="preserve">　　　　　　          </w:t>
      </w:r>
      <w:r>
        <w:rPr>
          <w:rFonts w:hint="eastAsia" w:ascii="宋体" w:hAnsi="宋体" w:cs="宋体"/>
          <w:color w:val="auto"/>
          <w:sz w:val="28"/>
          <w:szCs w:val="32"/>
          <w:highlight w:val="none"/>
          <w:u w:val="single"/>
        </w:rPr>
        <w:t xml:space="preserve">  　             </w:t>
      </w:r>
      <w:r>
        <w:rPr>
          <w:rFonts w:hint="eastAsia" w:ascii="宋体" w:hAnsi="宋体" w:cs="宋体"/>
          <w:color w:val="auto"/>
          <w:sz w:val="28"/>
          <w:szCs w:val="32"/>
          <w:highlight w:val="none"/>
        </w:rPr>
        <w:t>（单位公章）</w:t>
      </w:r>
    </w:p>
    <w:p w14:paraId="447A5BD5">
      <w:pPr>
        <w:pBdr>
          <w:bottom w:val="single" w:color="auto" w:sz="6" w:space="1"/>
        </w:pBdr>
        <w:adjustRightInd w:val="0"/>
        <w:spacing w:line="360" w:lineRule="auto"/>
        <w:ind w:left="4620" w:hanging="4620" w:hangingChars="1650"/>
        <w:contextualSpacing/>
        <w:jc w:val="right"/>
        <w:rPr>
          <w:rFonts w:ascii="宋体" w:hAnsi="宋体" w:cs="宋体"/>
          <w:color w:val="auto"/>
          <w:sz w:val="28"/>
          <w:szCs w:val="32"/>
          <w:highlight w:val="none"/>
        </w:rPr>
      </w:pPr>
      <w:r>
        <w:rPr>
          <w:rFonts w:hint="eastAsia" w:ascii="宋体" w:hAnsi="宋体" w:cs="宋体"/>
          <w:color w:val="auto"/>
          <w:sz w:val="28"/>
          <w:szCs w:val="32"/>
          <w:highlight w:val="none"/>
        </w:rPr>
        <w:t>　　　　　　　　　　　　　    　年　　　月　　　日</w:t>
      </w:r>
    </w:p>
    <w:p w14:paraId="6D1174FD">
      <w:pPr>
        <w:adjustRightInd w:val="0"/>
        <w:spacing w:line="440" w:lineRule="exact"/>
        <w:ind w:left="4620" w:hanging="4620" w:hangingChars="1650"/>
        <w:contextualSpacing/>
        <w:rPr>
          <w:rFonts w:ascii="宋体" w:hAnsi="宋体" w:cs="宋体"/>
          <w:color w:val="auto"/>
          <w:sz w:val="28"/>
          <w:szCs w:val="32"/>
          <w:highlight w:val="none"/>
        </w:rPr>
      </w:pPr>
      <w:r>
        <w:rPr>
          <w:rFonts w:hint="eastAsia" w:ascii="宋体" w:hAnsi="宋体" w:cs="宋体"/>
          <w:color w:val="auto"/>
          <w:sz w:val="28"/>
          <w:szCs w:val="32"/>
          <w:highlight w:val="none"/>
        </w:rPr>
        <w:t>附：</w:t>
      </w:r>
    </w:p>
    <w:p w14:paraId="4991C0B6">
      <w:pPr>
        <w:adjustRightInd w:val="0"/>
        <w:spacing w:line="440" w:lineRule="exact"/>
        <w:ind w:left="4620" w:hanging="4620" w:hangingChars="1650"/>
        <w:contextualSpacing/>
        <w:jc w:val="center"/>
        <w:rPr>
          <w:rFonts w:ascii="宋体" w:hAnsi="宋体" w:cs="宋体"/>
          <w:color w:val="auto"/>
          <w:sz w:val="28"/>
          <w:szCs w:val="32"/>
          <w:highlight w:val="none"/>
        </w:rPr>
      </w:pPr>
    </w:p>
    <w:p w14:paraId="5D397F2A">
      <w:pPr>
        <w:adjustRightInd w:val="0"/>
        <w:spacing w:line="440" w:lineRule="exact"/>
        <w:ind w:left="4620" w:hanging="4620" w:hangingChars="1650"/>
        <w:contextualSpacing/>
        <w:jc w:val="center"/>
        <w:rPr>
          <w:rFonts w:ascii="宋体" w:hAnsi="宋体" w:cs="宋体"/>
          <w:color w:val="auto"/>
          <w:sz w:val="28"/>
          <w:szCs w:val="32"/>
          <w:highlight w:val="none"/>
        </w:rPr>
      </w:pPr>
      <w:r>
        <w:rPr>
          <w:rFonts w:hint="eastAsia" w:ascii="宋体" w:hAnsi="宋体" w:cs="宋体"/>
          <w:color w:val="auto"/>
          <w:sz w:val="28"/>
          <w:szCs w:val="32"/>
          <w:highlight w:val="none"/>
        </w:rPr>
        <w:t>供应商联系表</w:t>
      </w:r>
    </w:p>
    <w:tbl>
      <w:tblPr>
        <w:tblStyle w:val="39"/>
        <w:tblW w:w="52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2371"/>
        <w:gridCol w:w="2369"/>
        <w:gridCol w:w="2071"/>
      </w:tblGrid>
      <w:tr w14:paraId="7AA6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1" w:type="pct"/>
            <w:noWrap/>
            <w:vAlign w:val="top"/>
          </w:tcPr>
          <w:p w14:paraId="51EC3693">
            <w:pPr>
              <w:adjustRightInd w:val="0"/>
              <w:spacing w:line="440" w:lineRule="exact"/>
              <w:contextualSpacing/>
              <w:jc w:val="center"/>
              <w:rPr>
                <w:rFonts w:ascii="宋体" w:hAnsi="宋体" w:cs="宋体"/>
                <w:color w:val="auto"/>
                <w:sz w:val="28"/>
                <w:szCs w:val="32"/>
                <w:highlight w:val="none"/>
              </w:rPr>
            </w:pPr>
            <w:r>
              <w:rPr>
                <w:rFonts w:hint="eastAsia" w:ascii="宋体" w:hAnsi="宋体" w:cs="宋体"/>
                <w:color w:val="auto"/>
                <w:sz w:val="28"/>
                <w:szCs w:val="32"/>
                <w:highlight w:val="none"/>
              </w:rPr>
              <w:t>单位名称</w:t>
            </w:r>
          </w:p>
        </w:tc>
        <w:tc>
          <w:tcPr>
            <w:tcW w:w="3818" w:type="pct"/>
            <w:gridSpan w:val="3"/>
            <w:noWrap/>
            <w:vAlign w:val="top"/>
          </w:tcPr>
          <w:p w14:paraId="536B0EFA">
            <w:pPr>
              <w:adjustRightInd w:val="0"/>
              <w:spacing w:line="440" w:lineRule="exact"/>
              <w:contextualSpacing/>
              <w:jc w:val="center"/>
              <w:rPr>
                <w:rFonts w:ascii="宋体" w:hAnsi="宋体" w:cs="宋体"/>
                <w:color w:val="auto"/>
                <w:sz w:val="28"/>
                <w:szCs w:val="32"/>
                <w:highlight w:val="none"/>
              </w:rPr>
            </w:pPr>
          </w:p>
        </w:tc>
      </w:tr>
      <w:tr w14:paraId="1D50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1" w:type="pct"/>
            <w:noWrap/>
            <w:vAlign w:val="top"/>
          </w:tcPr>
          <w:p w14:paraId="1F5332C6">
            <w:pPr>
              <w:adjustRightInd w:val="0"/>
              <w:spacing w:line="440" w:lineRule="exact"/>
              <w:contextualSpacing/>
              <w:jc w:val="center"/>
              <w:rPr>
                <w:rFonts w:ascii="宋体" w:hAnsi="宋体" w:cs="宋体"/>
                <w:color w:val="auto"/>
                <w:sz w:val="28"/>
                <w:szCs w:val="32"/>
                <w:highlight w:val="none"/>
              </w:rPr>
            </w:pPr>
            <w:r>
              <w:rPr>
                <w:rFonts w:hint="eastAsia" w:ascii="宋体" w:hAnsi="宋体" w:cs="宋体"/>
                <w:color w:val="auto"/>
                <w:sz w:val="28"/>
                <w:szCs w:val="32"/>
                <w:highlight w:val="none"/>
              </w:rPr>
              <w:t>单位地址</w:t>
            </w:r>
          </w:p>
        </w:tc>
        <w:tc>
          <w:tcPr>
            <w:tcW w:w="3818" w:type="pct"/>
            <w:gridSpan w:val="3"/>
            <w:noWrap/>
            <w:vAlign w:val="top"/>
          </w:tcPr>
          <w:p w14:paraId="75720BC9">
            <w:pPr>
              <w:adjustRightInd w:val="0"/>
              <w:spacing w:line="440" w:lineRule="exact"/>
              <w:contextualSpacing/>
              <w:jc w:val="center"/>
              <w:rPr>
                <w:rFonts w:ascii="宋体" w:hAnsi="宋体" w:cs="宋体"/>
                <w:color w:val="auto"/>
                <w:sz w:val="28"/>
                <w:szCs w:val="32"/>
                <w:highlight w:val="none"/>
              </w:rPr>
            </w:pPr>
          </w:p>
        </w:tc>
      </w:tr>
      <w:tr w14:paraId="55BF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1" w:type="pct"/>
            <w:noWrap/>
            <w:vAlign w:val="top"/>
          </w:tcPr>
          <w:p w14:paraId="69855709">
            <w:pPr>
              <w:adjustRightInd w:val="0"/>
              <w:spacing w:line="440" w:lineRule="exact"/>
              <w:contextualSpacing/>
              <w:jc w:val="center"/>
              <w:rPr>
                <w:rFonts w:ascii="宋体" w:hAnsi="宋体" w:cs="宋体"/>
                <w:color w:val="auto"/>
                <w:sz w:val="28"/>
                <w:szCs w:val="32"/>
                <w:highlight w:val="none"/>
              </w:rPr>
            </w:pPr>
            <w:r>
              <w:rPr>
                <w:rFonts w:hint="eastAsia" w:ascii="宋体" w:hAnsi="宋体" w:cs="宋体"/>
                <w:color w:val="auto"/>
                <w:sz w:val="28"/>
                <w:szCs w:val="32"/>
                <w:highlight w:val="none"/>
              </w:rPr>
              <w:t>法定代表人</w:t>
            </w:r>
          </w:p>
        </w:tc>
        <w:tc>
          <w:tcPr>
            <w:tcW w:w="1329" w:type="pct"/>
            <w:noWrap/>
            <w:vAlign w:val="top"/>
          </w:tcPr>
          <w:p w14:paraId="7737F629">
            <w:pPr>
              <w:adjustRightInd w:val="0"/>
              <w:spacing w:line="440" w:lineRule="exact"/>
              <w:contextualSpacing/>
              <w:rPr>
                <w:rFonts w:ascii="宋体" w:hAnsi="宋体" w:cs="宋体"/>
                <w:color w:val="auto"/>
                <w:sz w:val="28"/>
                <w:szCs w:val="32"/>
                <w:highlight w:val="none"/>
              </w:rPr>
            </w:pPr>
          </w:p>
        </w:tc>
        <w:tc>
          <w:tcPr>
            <w:tcW w:w="1328" w:type="pct"/>
            <w:noWrap/>
            <w:vAlign w:val="top"/>
          </w:tcPr>
          <w:p w14:paraId="7CD017AF">
            <w:pPr>
              <w:adjustRightInd w:val="0"/>
              <w:spacing w:line="440" w:lineRule="exact"/>
              <w:contextualSpacing/>
              <w:jc w:val="center"/>
              <w:rPr>
                <w:rFonts w:ascii="宋体" w:hAnsi="宋体" w:cs="宋体"/>
                <w:color w:val="auto"/>
                <w:sz w:val="28"/>
                <w:szCs w:val="32"/>
                <w:highlight w:val="none"/>
              </w:rPr>
            </w:pPr>
            <w:r>
              <w:rPr>
                <w:rFonts w:hint="eastAsia" w:ascii="宋体" w:hAnsi="宋体" w:cs="宋体"/>
                <w:color w:val="auto"/>
                <w:sz w:val="28"/>
                <w:szCs w:val="32"/>
                <w:highlight w:val="none"/>
              </w:rPr>
              <w:t>邮    编</w:t>
            </w:r>
          </w:p>
        </w:tc>
        <w:tc>
          <w:tcPr>
            <w:tcW w:w="1161" w:type="pct"/>
            <w:noWrap/>
            <w:vAlign w:val="top"/>
          </w:tcPr>
          <w:p w14:paraId="5F18866A">
            <w:pPr>
              <w:adjustRightInd w:val="0"/>
              <w:spacing w:line="440" w:lineRule="exact"/>
              <w:contextualSpacing/>
              <w:jc w:val="center"/>
              <w:rPr>
                <w:rFonts w:ascii="宋体" w:hAnsi="宋体" w:cs="宋体"/>
                <w:color w:val="auto"/>
                <w:sz w:val="28"/>
                <w:szCs w:val="32"/>
                <w:highlight w:val="none"/>
              </w:rPr>
            </w:pPr>
          </w:p>
        </w:tc>
      </w:tr>
      <w:tr w14:paraId="61D9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1" w:type="pct"/>
            <w:noWrap/>
            <w:vAlign w:val="top"/>
          </w:tcPr>
          <w:p w14:paraId="63862B3E">
            <w:pPr>
              <w:adjustRightInd w:val="0"/>
              <w:spacing w:line="440" w:lineRule="exact"/>
              <w:contextualSpacing/>
              <w:jc w:val="center"/>
              <w:rPr>
                <w:rFonts w:ascii="宋体" w:hAnsi="宋体" w:cs="宋体"/>
                <w:color w:val="auto"/>
                <w:sz w:val="28"/>
                <w:szCs w:val="32"/>
                <w:highlight w:val="none"/>
              </w:rPr>
            </w:pPr>
            <w:r>
              <w:rPr>
                <w:rFonts w:hint="eastAsia" w:ascii="宋体" w:hAnsi="宋体" w:cs="宋体"/>
                <w:color w:val="auto"/>
                <w:sz w:val="28"/>
                <w:szCs w:val="32"/>
                <w:highlight w:val="none"/>
              </w:rPr>
              <w:t>单位电话</w:t>
            </w:r>
          </w:p>
        </w:tc>
        <w:tc>
          <w:tcPr>
            <w:tcW w:w="1329" w:type="pct"/>
            <w:noWrap/>
            <w:vAlign w:val="top"/>
          </w:tcPr>
          <w:p w14:paraId="4FD60191">
            <w:pPr>
              <w:adjustRightInd w:val="0"/>
              <w:spacing w:line="440" w:lineRule="exact"/>
              <w:contextualSpacing/>
              <w:jc w:val="center"/>
              <w:rPr>
                <w:rFonts w:ascii="宋体" w:hAnsi="宋体" w:cs="宋体"/>
                <w:color w:val="auto"/>
                <w:sz w:val="28"/>
                <w:szCs w:val="32"/>
                <w:highlight w:val="none"/>
              </w:rPr>
            </w:pPr>
          </w:p>
        </w:tc>
        <w:tc>
          <w:tcPr>
            <w:tcW w:w="1328" w:type="pct"/>
            <w:noWrap/>
            <w:vAlign w:val="top"/>
          </w:tcPr>
          <w:p w14:paraId="05A0D5A4">
            <w:pPr>
              <w:adjustRightInd w:val="0"/>
              <w:spacing w:line="440" w:lineRule="exact"/>
              <w:contextualSpacing/>
              <w:jc w:val="center"/>
              <w:rPr>
                <w:rFonts w:ascii="宋体" w:hAnsi="宋体" w:cs="宋体"/>
                <w:color w:val="auto"/>
                <w:sz w:val="28"/>
                <w:szCs w:val="32"/>
                <w:highlight w:val="none"/>
              </w:rPr>
            </w:pPr>
            <w:r>
              <w:rPr>
                <w:rFonts w:hint="eastAsia" w:ascii="宋体" w:hAnsi="宋体" w:cs="宋体"/>
                <w:color w:val="auto"/>
                <w:sz w:val="28"/>
                <w:szCs w:val="32"/>
                <w:highlight w:val="none"/>
              </w:rPr>
              <w:t>传真号码</w:t>
            </w:r>
          </w:p>
        </w:tc>
        <w:tc>
          <w:tcPr>
            <w:tcW w:w="1161" w:type="pct"/>
            <w:noWrap/>
            <w:vAlign w:val="top"/>
          </w:tcPr>
          <w:p w14:paraId="4F53680C">
            <w:pPr>
              <w:adjustRightInd w:val="0"/>
              <w:spacing w:line="440" w:lineRule="exact"/>
              <w:contextualSpacing/>
              <w:jc w:val="center"/>
              <w:rPr>
                <w:rFonts w:ascii="宋体" w:hAnsi="宋体" w:cs="宋体"/>
                <w:color w:val="auto"/>
                <w:sz w:val="28"/>
                <w:szCs w:val="32"/>
                <w:highlight w:val="none"/>
              </w:rPr>
            </w:pPr>
          </w:p>
        </w:tc>
      </w:tr>
      <w:tr w14:paraId="62D5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1" w:type="pct"/>
            <w:noWrap/>
            <w:vAlign w:val="top"/>
          </w:tcPr>
          <w:p w14:paraId="1D9663FE">
            <w:pPr>
              <w:adjustRightInd w:val="0"/>
              <w:spacing w:line="440" w:lineRule="exact"/>
              <w:contextualSpacing/>
              <w:jc w:val="center"/>
              <w:rPr>
                <w:rFonts w:ascii="宋体" w:hAnsi="宋体" w:cs="宋体"/>
                <w:color w:val="auto"/>
                <w:sz w:val="28"/>
                <w:szCs w:val="32"/>
                <w:highlight w:val="none"/>
              </w:rPr>
            </w:pPr>
            <w:r>
              <w:rPr>
                <w:rFonts w:hint="eastAsia" w:ascii="宋体" w:hAnsi="宋体" w:cs="宋体"/>
                <w:color w:val="auto"/>
                <w:sz w:val="28"/>
                <w:szCs w:val="32"/>
                <w:highlight w:val="none"/>
              </w:rPr>
              <w:t>项目联系人</w:t>
            </w:r>
          </w:p>
        </w:tc>
        <w:tc>
          <w:tcPr>
            <w:tcW w:w="1329" w:type="pct"/>
            <w:noWrap/>
            <w:vAlign w:val="top"/>
          </w:tcPr>
          <w:p w14:paraId="54A4D025">
            <w:pPr>
              <w:adjustRightInd w:val="0"/>
              <w:spacing w:line="440" w:lineRule="exact"/>
              <w:contextualSpacing/>
              <w:jc w:val="center"/>
              <w:rPr>
                <w:rFonts w:ascii="宋体" w:hAnsi="宋体" w:cs="宋体"/>
                <w:color w:val="auto"/>
                <w:sz w:val="28"/>
                <w:szCs w:val="32"/>
                <w:highlight w:val="none"/>
              </w:rPr>
            </w:pPr>
          </w:p>
        </w:tc>
        <w:tc>
          <w:tcPr>
            <w:tcW w:w="1328" w:type="pct"/>
            <w:noWrap/>
            <w:vAlign w:val="top"/>
          </w:tcPr>
          <w:p w14:paraId="3C82E762">
            <w:pPr>
              <w:adjustRightInd w:val="0"/>
              <w:spacing w:line="440" w:lineRule="exact"/>
              <w:contextualSpacing/>
              <w:jc w:val="center"/>
              <w:rPr>
                <w:rFonts w:ascii="宋体" w:hAnsi="宋体" w:cs="宋体"/>
                <w:color w:val="auto"/>
                <w:sz w:val="28"/>
                <w:szCs w:val="32"/>
                <w:highlight w:val="none"/>
              </w:rPr>
            </w:pPr>
            <w:r>
              <w:rPr>
                <w:rFonts w:hint="eastAsia" w:ascii="宋体" w:hAnsi="宋体" w:cs="宋体"/>
                <w:color w:val="auto"/>
                <w:sz w:val="28"/>
                <w:szCs w:val="32"/>
                <w:highlight w:val="none"/>
              </w:rPr>
              <w:t>邮    箱</w:t>
            </w:r>
          </w:p>
        </w:tc>
        <w:tc>
          <w:tcPr>
            <w:tcW w:w="1161" w:type="pct"/>
            <w:noWrap/>
            <w:vAlign w:val="top"/>
          </w:tcPr>
          <w:p w14:paraId="6922516D">
            <w:pPr>
              <w:adjustRightInd w:val="0"/>
              <w:spacing w:line="440" w:lineRule="exact"/>
              <w:contextualSpacing/>
              <w:jc w:val="center"/>
              <w:rPr>
                <w:rFonts w:ascii="宋体" w:hAnsi="宋体" w:cs="宋体"/>
                <w:color w:val="auto"/>
                <w:sz w:val="28"/>
                <w:szCs w:val="32"/>
                <w:highlight w:val="none"/>
              </w:rPr>
            </w:pPr>
          </w:p>
        </w:tc>
      </w:tr>
      <w:tr w14:paraId="34B2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1" w:type="pct"/>
            <w:noWrap/>
            <w:vAlign w:val="top"/>
          </w:tcPr>
          <w:p w14:paraId="125BCBD5">
            <w:pPr>
              <w:adjustRightInd w:val="0"/>
              <w:spacing w:line="440" w:lineRule="exact"/>
              <w:contextualSpacing/>
              <w:jc w:val="center"/>
              <w:rPr>
                <w:rFonts w:ascii="宋体" w:hAnsi="宋体" w:cs="宋体"/>
                <w:color w:val="auto"/>
                <w:sz w:val="28"/>
                <w:szCs w:val="32"/>
                <w:highlight w:val="none"/>
              </w:rPr>
            </w:pPr>
            <w:r>
              <w:rPr>
                <w:rFonts w:hint="eastAsia" w:ascii="宋体" w:hAnsi="宋体" w:cs="宋体"/>
                <w:color w:val="auto"/>
                <w:sz w:val="28"/>
                <w:szCs w:val="32"/>
                <w:highlight w:val="none"/>
              </w:rPr>
              <w:t>联系人电话</w:t>
            </w:r>
          </w:p>
        </w:tc>
        <w:tc>
          <w:tcPr>
            <w:tcW w:w="1329" w:type="pct"/>
            <w:noWrap/>
            <w:vAlign w:val="top"/>
          </w:tcPr>
          <w:p w14:paraId="6E5FCE1F">
            <w:pPr>
              <w:adjustRightInd w:val="0"/>
              <w:spacing w:line="440" w:lineRule="exact"/>
              <w:contextualSpacing/>
              <w:jc w:val="center"/>
              <w:rPr>
                <w:rFonts w:ascii="宋体" w:hAnsi="宋体" w:cs="宋体"/>
                <w:color w:val="auto"/>
                <w:sz w:val="28"/>
                <w:szCs w:val="32"/>
                <w:highlight w:val="none"/>
              </w:rPr>
            </w:pPr>
          </w:p>
        </w:tc>
        <w:tc>
          <w:tcPr>
            <w:tcW w:w="1328" w:type="pct"/>
            <w:noWrap/>
            <w:vAlign w:val="top"/>
          </w:tcPr>
          <w:p w14:paraId="6CE38301">
            <w:pPr>
              <w:adjustRightInd w:val="0"/>
              <w:spacing w:line="440" w:lineRule="exact"/>
              <w:contextualSpacing/>
              <w:jc w:val="center"/>
              <w:rPr>
                <w:rFonts w:ascii="宋体" w:hAnsi="宋体" w:cs="宋体"/>
                <w:color w:val="auto"/>
                <w:sz w:val="28"/>
                <w:szCs w:val="32"/>
                <w:highlight w:val="none"/>
              </w:rPr>
            </w:pPr>
            <w:r>
              <w:rPr>
                <w:rFonts w:hint="eastAsia" w:ascii="宋体" w:hAnsi="宋体" w:cs="宋体"/>
                <w:color w:val="auto"/>
                <w:sz w:val="28"/>
                <w:szCs w:val="32"/>
                <w:highlight w:val="none"/>
              </w:rPr>
              <w:t>联系人手机</w:t>
            </w:r>
          </w:p>
        </w:tc>
        <w:tc>
          <w:tcPr>
            <w:tcW w:w="1161" w:type="pct"/>
            <w:noWrap/>
            <w:vAlign w:val="top"/>
          </w:tcPr>
          <w:p w14:paraId="4661BB7F">
            <w:pPr>
              <w:adjustRightInd w:val="0"/>
              <w:spacing w:line="440" w:lineRule="exact"/>
              <w:contextualSpacing/>
              <w:jc w:val="center"/>
              <w:rPr>
                <w:rFonts w:ascii="宋体" w:hAnsi="宋体" w:cs="宋体"/>
                <w:color w:val="auto"/>
                <w:sz w:val="28"/>
                <w:szCs w:val="32"/>
                <w:highlight w:val="none"/>
              </w:rPr>
            </w:pPr>
          </w:p>
        </w:tc>
      </w:tr>
      <w:tr w14:paraId="7E95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81" w:type="pct"/>
            <w:noWrap/>
            <w:vAlign w:val="top"/>
          </w:tcPr>
          <w:p w14:paraId="751EF358">
            <w:pPr>
              <w:adjustRightInd w:val="0"/>
              <w:spacing w:line="440" w:lineRule="exact"/>
              <w:contextualSpacing/>
              <w:jc w:val="center"/>
              <w:rPr>
                <w:rFonts w:ascii="宋体" w:hAnsi="宋体" w:cs="宋体"/>
                <w:color w:val="auto"/>
                <w:sz w:val="28"/>
                <w:szCs w:val="32"/>
                <w:highlight w:val="none"/>
              </w:rPr>
            </w:pPr>
            <w:r>
              <w:rPr>
                <w:rFonts w:hint="eastAsia" w:ascii="宋体" w:hAnsi="宋体" w:cs="宋体"/>
                <w:color w:val="auto"/>
                <w:sz w:val="28"/>
                <w:szCs w:val="32"/>
                <w:highlight w:val="none"/>
              </w:rPr>
              <w:t>所投项目名称</w:t>
            </w:r>
          </w:p>
        </w:tc>
        <w:tc>
          <w:tcPr>
            <w:tcW w:w="3818" w:type="pct"/>
            <w:gridSpan w:val="3"/>
            <w:noWrap/>
            <w:vAlign w:val="top"/>
          </w:tcPr>
          <w:p w14:paraId="63EFA853">
            <w:pPr>
              <w:adjustRightInd w:val="0"/>
              <w:spacing w:line="440" w:lineRule="exact"/>
              <w:contextualSpacing/>
              <w:jc w:val="center"/>
              <w:rPr>
                <w:rFonts w:ascii="宋体" w:hAnsi="宋体" w:cs="宋体"/>
                <w:color w:val="auto"/>
                <w:sz w:val="28"/>
                <w:szCs w:val="32"/>
                <w:highlight w:val="none"/>
              </w:rPr>
            </w:pPr>
          </w:p>
        </w:tc>
      </w:tr>
    </w:tbl>
    <w:p w14:paraId="3916BF1A">
      <w:pPr>
        <w:adjustRightInd w:val="0"/>
        <w:spacing w:line="440" w:lineRule="exact"/>
        <w:contextualSpacing/>
        <w:jc w:val="left"/>
        <w:rPr>
          <w:rFonts w:hint="eastAsia" w:ascii="宋体" w:hAnsi="宋体" w:cs="宋体"/>
          <w:color w:val="auto"/>
          <w:sz w:val="24"/>
          <w:szCs w:val="28"/>
          <w:highlight w:val="none"/>
        </w:rPr>
      </w:pPr>
    </w:p>
    <w:p w14:paraId="1D7F33C3">
      <w:pPr>
        <w:adjustRightInd w:val="0"/>
        <w:spacing w:line="440" w:lineRule="exact"/>
        <w:contextualSpacing/>
        <w:jc w:val="left"/>
        <w:rPr>
          <w:rFonts w:ascii="宋体" w:hAnsi="宋体" w:cs="宋体"/>
          <w:color w:val="auto"/>
          <w:sz w:val="24"/>
          <w:szCs w:val="28"/>
          <w:highlight w:val="none"/>
        </w:rPr>
      </w:pPr>
      <w:r>
        <w:rPr>
          <w:rFonts w:hint="eastAsia" w:ascii="宋体" w:hAnsi="宋体" w:cs="宋体"/>
          <w:color w:val="auto"/>
          <w:sz w:val="24"/>
          <w:szCs w:val="28"/>
          <w:highlight w:val="none"/>
        </w:rPr>
        <w:t>备注：</w:t>
      </w:r>
    </w:p>
    <w:p w14:paraId="1717796E">
      <w:pPr>
        <w:adjustRightInd w:val="0"/>
        <w:spacing w:line="440" w:lineRule="exact"/>
        <w:contextualSpacing/>
        <w:jc w:val="left"/>
        <w:rPr>
          <w:color w:val="auto"/>
          <w:highlight w:val="none"/>
        </w:rPr>
      </w:pPr>
      <w:r>
        <w:rPr>
          <w:rFonts w:hint="eastAsia" w:ascii="宋体" w:hAnsi="宋体" w:cs="宋体"/>
          <w:color w:val="auto"/>
          <w:sz w:val="24"/>
          <w:szCs w:val="28"/>
          <w:highlight w:val="none"/>
        </w:rPr>
        <w:t>1、请准备参与本项目投标的供应商如实填写（以上信息均为必填内容）后于202</w:t>
      </w:r>
      <w:r>
        <w:rPr>
          <w:rFonts w:hint="eastAsia" w:ascii="宋体" w:hAnsi="宋体" w:cs="宋体"/>
          <w:color w:val="auto"/>
          <w:sz w:val="24"/>
          <w:szCs w:val="28"/>
          <w:highlight w:val="none"/>
          <w:lang w:val="en-US" w:eastAsia="zh-CN"/>
        </w:rPr>
        <w:t>5</w:t>
      </w:r>
      <w:r>
        <w:rPr>
          <w:rFonts w:hint="eastAsia" w:ascii="宋体" w:hAnsi="宋体" w:cs="宋体"/>
          <w:color w:val="auto"/>
          <w:sz w:val="24"/>
          <w:szCs w:val="28"/>
          <w:highlight w:val="none"/>
        </w:rPr>
        <w:t>年</w:t>
      </w:r>
      <w:r>
        <w:rPr>
          <w:rFonts w:hint="eastAsia" w:ascii="宋体" w:hAnsi="宋体" w:cs="宋体"/>
          <w:color w:val="auto"/>
          <w:sz w:val="24"/>
          <w:szCs w:val="28"/>
          <w:highlight w:val="none"/>
          <w:lang w:val="en-US" w:eastAsia="zh-CN"/>
        </w:rPr>
        <w:t>2</w:t>
      </w:r>
      <w:r>
        <w:rPr>
          <w:rFonts w:hint="eastAsia" w:ascii="宋体" w:hAnsi="宋体" w:cs="宋体"/>
          <w:color w:val="auto"/>
          <w:sz w:val="24"/>
          <w:szCs w:val="28"/>
          <w:highlight w:val="none"/>
        </w:rPr>
        <w:t>月</w:t>
      </w:r>
      <w:r>
        <w:rPr>
          <w:rFonts w:hint="eastAsia" w:ascii="宋体" w:hAnsi="宋体" w:cs="宋体"/>
          <w:color w:val="auto"/>
          <w:sz w:val="24"/>
          <w:szCs w:val="28"/>
          <w:highlight w:val="none"/>
          <w:lang w:val="en-US" w:eastAsia="zh-CN"/>
        </w:rPr>
        <w:t>21</w:t>
      </w:r>
      <w:r>
        <w:rPr>
          <w:rFonts w:hint="eastAsia" w:ascii="宋体" w:hAnsi="宋体" w:cs="宋体"/>
          <w:color w:val="auto"/>
          <w:sz w:val="24"/>
          <w:szCs w:val="28"/>
          <w:highlight w:val="none"/>
        </w:rPr>
        <w:t>日17：00（北京时间）前将邮件或原件送至代理机构（地址：</w:t>
      </w:r>
      <w:r>
        <w:rPr>
          <w:rFonts w:hint="eastAsia" w:ascii="宋体" w:hAnsi="宋体" w:cs="宋体"/>
          <w:color w:val="auto"/>
          <w:sz w:val="24"/>
          <w:szCs w:val="28"/>
          <w:highlight w:val="none"/>
          <w:lang w:eastAsia="zh-CN"/>
        </w:rPr>
        <w:t>仪征市万年北路291号</w:t>
      </w:r>
      <w:r>
        <w:rPr>
          <w:rFonts w:hint="eastAsia" w:ascii="宋体" w:hAnsi="宋体" w:cs="宋体"/>
          <w:color w:val="auto"/>
          <w:sz w:val="24"/>
          <w:szCs w:val="28"/>
          <w:highlight w:val="none"/>
        </w:rPr>
        <w:t>，邮箱：</w:t>
      </w:r>
      <w:r>
        <w:rPr>
          <w:rFonts w:hint="eastAsia" w:ascii="宋体" w:hAnsi="宋体" w:cs="宋体"/>
          <w:color w:val="auto"/>
          <w:sz w:val="24"/>
          <w:szCs w:val="28"/>
          <w:highlight w:val="none"/>
          <w:lang w:eastAsia="zh-CN"/>
        </w:rPr>
        <w:t>375334100@qq.com</w:t>
      </w:r>
      <w:r>
        <w:rPr>
          <w:rFonts w:hint="eastAsia" w:ascii="宋体" w:hAnsi="宋体" w:cs="宋体"/>
          <w:color w:val="auto"/>
          <w:sz w:val="24"/>
          <w:szCs w:val="28"/>
          <w:highlight w:val="none"/>
        </w:rPr>
        <w:t>，联系电话：</w:t>
      </w:r>
      <w:r>
        <w:rPr>
          <w:rFonts w:hint="eastAsia" w:ascii="宋体" w:hAnsi="宋体" w:cs="宋体"/>
          <w:color w:val="auto"/>
          <w:sz w:val="24"/>
          <w:szCs w:val="28"/>
          <w:highlight w:val="none"/>
          <w:lang w:eastAsia="zh-CN"/>
        </w:rPr>
        <w:t>13773499097</w:t>
      </w:r>
      <w:r>
        <w:rPr>
          <w:rFonts w:hint="eastAsia" w:ascii="宋体" w:hAnsi="宋体" w:cs="宋体"/>
          <w:color w:val="auto"/>
          <w:sz w:val="24"/>
          <w:szCs w:val="28"/>
          <w:highlight w:val="none"/>
        </w:rPr>
        <w:t>），将确认函发至邮箱的投标单位，在开标时需将原件带至开标现场交与代理公司工作人员。</w:t>
      </w:r>
    </w:p>
    <w:p w14:paraId="316D0E0D">
      <w:pPr>
        <w:spacing w:line="360" w:lineRule="auto"/>
        <w:rPr>
          <w:rFonts w:hint="eastAsia" w:ascii="宋体" w:hAnsi="宋体" w:eastAsia="宋体" w:cs="宋体"/>
          <w:color w:val="auto"/>
          <w:kern w:val="0"/>
          <w:highlight w:val="none"/>
        </w:rPr>
      </w:pPr>
      <w:r>
        <w:rPr>
          <w:rFonts w:hint="eastAsia" w:ascii="宋体" w:hAnsi="宋体" w:cs="宋体"/>
          <w:color w:val="auto"/>
          <w:sz w:val="24"/>
          <w:szCs w:val="28"/>
          <w:highlight w:val="none"/>
        </w:rPr>
        <w:t>2、因供应商填写有误，造成以上信息资料的不实将由供应商承担责任。</w:t>
      </w:r>
      <w:r>
        <w:rPr>
          <w:rFonts w:hint="eastAsia" w:ascii="宋体" w:hAnsi="宋体" w:eastAsia="宋体" w:cs="宋体"/>
          <w:color w:val="auto"/>
          <w:kern w:val="0"/>
          <w:highlight w:val="none"/>
        </w:rPr>
        <w:t xml:space="preserve"> </w:t>
      </w:r>
    </w:p>
    <w:p w14:paraId="71D97208">
      <w:pPr>
        <w:spacing w:line="360" w:lineRule="auto"/>
        <w:rPr>
          <w:rFonts w:hint="eastAsia" w:ascii="宋体" w:hAnsi="宋体" w:eastAsia="宋体" w:cs="宋体"/>
          <w:color w:val="auto"/>
          <w:kern w:val="0"/>
          <w:highlight w:val="none"/>
        </w:rPr>
      </w:pPr>
    </w:p>
    <w:p w14:paraId="48090CC2">
      <w:pPr>
        <w:pStyle w:val="242"/>
        <w:pageBreakBefore w:val="0"/>
        <w:spacing w:line="360" w:lineRule="auto"/>
        <w:rPr>
          <w:rFonts w:hint="eastAsia" w:ascii="宋体" w:hAnsi="宋体"/>
          <w:color w:val="auto"/>
          <w:highlight w:val="none"/>
        </w:rPr>
      </w:pPr>
    </w:p>
    <w:sectPr>
      <w:headerReference r:id="rId5" w:type="default"/>
      <w:pgSz w:w="11906" w:h="16838"/>
      <w:pgMar w:top="1440" w:right="1800" w:bottom="1440" w:left="1800"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092B968-57B1-4456-9E93-CEA58B505BAB}"/>
  </w:font>
  <w:font w:name="黑体">
    <w:panose1 w:val="02010609060101010101"/>
    <w:charset w:val="86"/>
    <w:family w:val="auto"/>
    <w:pitch w:val="default"/>
    <w:sig w:usb0="800002BF" w:usb1="38CF7CFA" w:usb2="00000016" w:usb3="00000000" w:csb0="00040001" w:csb1="00000000"/>
    <w:embedRegular r:id="rId2" w:fontKey="{31835F5E-78EF-44E9-B323-7FEFC6A88724}"/>
  </w:font>
  <w:font w:name="Courier New">
    <w:panose1 w:val="02070309020205020404"/>
    <w:charset w:val="01"/>
    <w:family w:val="modern"/>
    <w:pitch w:val="default"/>
    <w:sig w:usb0="E0002EFF" w:usb1="C0007843" w:usb2="00000009" w:usb3="00000000" w:csb0="400001FF" w:csb1="FFFF0000"/>
    <w:embedRegular r:id="rId3" w:fontKey="{E229AEF6-7A03-4286-BFEC-6C2BD5392B6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4" w:fontKey="{5A2A2947-2C8C-4A0E-9699-4A773B5529D5}"/>
  </w:font>
  <w:font w:name="..">
    <w:altName w:val="DejaVu Math TeX Gyre"/>
    <w:panose1 w:val="020B0503020202020204"/>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仿宋_GB2312">
    <w:panose1 w:val="02010609030101010101"/>
    <w:charset w:val="86"/>
    <w:family w:val="auto"/>
    <w:pitch w:val="default"/>
    <w:sig w:usb0="00000001" w:usb1="080E0000" w:usb2="00000000" w:usb3="00000000" w:csb0="00040000" w:csb1="00000000"/>
    <w:embedRegular r:id="rId5" w:fontKey="{BBBE0FD1-C580-4613-82E8-520E61A0F017}"/>
  </w:font>
  <w:font w:name="幼圆">
    <w:panose1 w:val="02010509060101010101"/>
    <w:charset w:val="86"/>
    <w:family w:val="auto"/>
    <w:pitch w:val="default"/>
    <w:sig w:usb0="00000001" w:usb1="080E0000" w:usb2="00000000" w:usb3="00000000" w:csb0="00040000" w:csb1="00000000"/>
    <w:embedRegular r:id="rId6" w:fontKey="{D947CE61-0900-45C3-9276-E12BA06F4F3E}"/>
  </w:font>
  <w:font w:name="等线 Light">
    <w:panose1 w:val="02010600030101010101"/>
    <w:charset w:val="86"/>
    <w:family w:val="auto"/>
    <w:pitch w:val="default"/>
    <w:sig w:usb0="A00002BF" w:usb1="38CF7CFA" w:usb2="00000016" w:usb3="00000000" w:csb0="0004000F" w:csb1="00000000"/>
  </w:font>
  <w:font w:name="ArialMT">
    <w:altName w:val="Times New Roman"/>
    <w:panose1 w:val="020B0604020202020204"/>
    <w:charset w:val="00"/>
    <w:family w:val="auto"/>
    <w:pitch w:val="default"/>
    <w:sig w:usb0="00000000" w:usb1="00000000" w:usb2="00000000" w:usb3="00000000" w:csb0="00040001" w:csb1="00000000"/>
    <w:embedRegular r:id="rId7" w:fontKey="{164372C1-5673-44F0-9651-E8C7C1ADFAB1}"/>
  </w:font>
  <w:font w:name="方正仿宋_GBK">
    <w:panose1 w:val="02000000000000000000"/>
    <w:charset w:val="86"/>
    <w:family w:val="auto"/>
    <w:pitch w:val="default"/>
    <w:sig w:usb0="A00002BF" w:usb1="38CF7CFA" w:usb2="00082016" w:usb3="00000000" w:csb0="00040001" w:csb1="00000000"/>
    <w:embedRegular r:id="rId8" w:fontKey="{EAE8AAFB-5EEC-44CF-95B0-0505582CD7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8F74A">
    <w:pPr>
      <w:pStyle w:val="21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6C55989E">
                          <w:pPr>
                            <w:pStyle w:val="218"/>
                            <w:tabs>
                              <w:tab w:val="clear" w:pos="4153"/>
                              <w:tab w:val="clear" w:pos="8306"/>
                            </w:tabs>
                            <w:jc w:val="center"/>
                          </w:pPr>
                          <w:r>
                            <w:fldChar w:fldCharType="begin"/>
                          </w:r>
                          <w:r>
                            <w:instrText xml:space="preserve">PAGE   \* MERGEFORMAT</w:instrText>
                          </w:r>
                          <w:r>
                            <w:fldChar w:fldCharType="separate"/>
                          </w:r>
                          <w:r>
                            <w:rPr>
                              <w:lang w:val="zh-CN"/>
                            </w:rPr>
                            <w:t>20</w:t>
                          </w:r>
                          <w:r>
                            <w:rPr>
                              <w:lang w:val="zh-CN"/>
                            </w:rPr>
                            <w:fldChar w:fldCharType="end"/>
                          </w:r>
                        </w:p>
                        <w:p w14:paraId="120003F3"/>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G2YJNIBAACnAwAADgAAAGRycy9lMm9Eb2MueG1srVNNrtMwEN4jcQfL&#10;e5q2C1RFTZ9AVRESf9KDAziO01iyPZbHbdILwA1YsWHPuXoOxk7SB4/NW7CJxjPjb77v82R7N1jD&#10;ziqgBlfx1WLJmXISGu2OFf/y+fBiwxlG4RphwKmKXxTyu93zZ9vel2oNHZhGBUYgDsveV7yL0ZdF&#10;gbJTVuACvHJUbCFYEekYjkUTRE/o1hTr5fJl0UNofACpECm7H4t8QgxPAYS21VLtQZ6scnFEDcqI&#10;SJKw0x75LrNtWyXjx7ZFFZmpOCmN+UtDKK7Tt9htRXkMwndaThTEUyg80mSFdjT0BrUXUbBT0P9A&#10;WS0DILRxIcEWo5DsCKlYLR95c98Jr7IWshr9zXT8f7Dyw/lTYLqhTeDMCUsPfv3+7frj1/XnV7ZO&#10;9vQeS+q699QXh9cwpNYpjylZ9++hoXviFCF7MLTBJi9IHaNusvpys1oNkckEsVlvNksqSarNB0It&#10;RDlf9wHjGwWWpaDigd4yw4vzO4xj69ySpjk4aGMoL0rj/koQZsoUSUliPGqKQz1MMmpoLiSkpzWo&#10;uKOt58y8deRy2pg5CHNQz8HJB33siNoq80L/ihw46MwtzRphp8H0flndtGtpQf48566H/2v3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QbZgk0gEAAKcDAAAOAAAAAAAAAAEAIAAAAB4BAABk&#10;cnMvZTJvRG9jLnhtbFBLBQYAAAAABgAGAFkBAABiBQAAAAA=&#10;">
              <v:fill on="f" focussize="0,0"/>
              <v:stroke on="f"/>
              <v:imagedata o:title=""/>
              <o:lock v:ext="edit" aspectratio="f"/>
              <v:textbox inset="0mm,0mm,0mm,0mm" style="mso-fit-shape-to-text:t;">
                <w:txbxContent>
                  <w:p w14:paraId="6C55989E">
                    <w:pPr>
                      <w:pStyle w:val="218"/>
                      <w:tabs>
                        <w:tab w:val="clear" w:pos="4153"/>
                        <w:tab w:val="clear" w:pos="8306"/>
                      </w:tabs>
                      <w:jc w:val="center"/>
                    </w:pPr>
                    <w:r>
                      <w:fldChar w:fldCharType="begin"/>
                    </w:r>
                    <w:r>
                      <w:instrText xml:space="preserve">PAGE   \* MERGEFORMAT</w:instrText>
                    </w:r>
                    <w:r>
                      <w:fldChar w:fldCharType="separate"/>
                    </w:r>
                    <w:r>
                      <w:rPr>
                        <w:lang w:val="zh-CN"/>
                      </w:rPr>
                      <w:t>20</w:t>
                    </w:r>
                    <w:r>
                      <w:rPr>
                        <w:lang w:val="zh-CN"/>
                      </w:rPr>
                      <w:fldChar w:fldCharType="end"/>
                    </w:r>
                  </w:p>
                  <w:p w14:paraId="120003F3"/>
                </w:txbxContent>
              </v:textbox>
            </v:shape>
          </w:pict>
        </mc:Fallback>
      </mc:AlternateContent>
    </w:r>
  </w:p>
  <w:p w14:paraId="1A711EB0">
    <w:pPr>
      <w:pStyle w:val="2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B1D53">
    <w:pPr>
      <w:pStyle w:val="220"/>
      <w:jc w:val="both"/>
      <w:rPr>
        <w:rFonts w:hint="eastAsia" w:eastAsia="宋体"/>
        <w:lang w:eastAsia="zh-CN"/>
      </w:rPr>
    </w:pPr>
    <w:r>
      <w:rPr>
        <w:rFonts w:hint="eastAsia"/>
        <w:lang w:eastAsia="zh-CN"/>
      </w:rPr>
      <w:t>YZZY-2025009</w:t>
    </w:r>
    <w:r>
      <w:rPr>
        <w:rFonts w:hint="eastAsia"/>
      </w:rPr>
      <w:t xml:space="preserve">                                       </w:t>
    </w:r>
    <w:r>
      <w:rPr>
        <w:rFonts w:hint="eastAsia"/>
        <w:lang w:val="en-US" w:eastAsia="zh-CN"/>
      </w:rPr>
      <w:t xml:space="preserve">                   </w:t>
    </w:r>
    <w:r>
      <w:rPr>
        <w:rFonts w:hint="eastAsia"/>
        <w:lang w:eastAsia="zh-CN"/>
      </w:rPr>
      <w:t>仪征筑苑工程造价咨询有限公司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418E2">
    <w:pPr>
      <w:pStyle w:val="220"/>
      <w:jc w:val="both"/>
      <w:rPr>
        <w:rFonts w:hint="eastAsia" w:eastAsia="宋体"/>
        <w:lang w:eastAsia="zh-CN"/>
      </w:rPr>
    </w:pPr>
    <w:r>
      <w:rPr>
        <w:rFonts w:hint="eastAsia"/>
        <w:lang w:eastAsia="zh-CN"/>
      </w:rPr>
      <w:t>YZZY-2025009</w:t>
    </w:r>
    <w:r>
      <w:tab/>
    </w:r>
    <w:r>
      <w:rPr>
        <w:rFonts w:hint="eastAsia"/>
      </w:rPr>
      <w:t xml:space="preserve">                                    </w:t>
    </w:r>
    <w:r>
      <w:rPr>
        <w:rFonts w:hint="eastAsia"/>
        <w:lang w:val="en-US" w:eastAsia="zh-CN"/>
      </w:rPr>
      <w:t xml:space="preserve">              </w:t>
    </w:r>
    <w:r>
      <w:rPr>
        <w:rFonts w:hint="eastAsia"/>
      </w:rPr>
      <w:t xml:space="preserve"> </w:t>
    </w:r>
    <w:r>
      <w:rPr>
        <w:rFonts w:hint="eastAsia"/>
        <w:lang w:eastAsia="zh-CN"/>
      </w:rPr>
      <w:t>仪征筑苑工程造价咨询有限公司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pStyle w:val="247"/>
      <w:lvlText w:val=""/>
      <w:lvlJc w:val="left"/>
      <w:pPr>
        <w:tabs>
          <w:tab w:val="left" w:pos="780"/>
        </w:tabs>
        <w:ind w:left="780" w:hanging="360"/>
      </w:pPr>
      <w:rPr>
        <w:rFonts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DEB33548"/>
    <w:multiLevelType w:val="singleLevel"/>
    <w:tmpl w:val="DEB33548"/>
    <w:lvl w:ilvl="0" w:tentative="0">
      <w:start w:val="3"/>
      <w:numFmt w:val="decimal"/>
      <w:suff w:val="nothing"/>
      <w:lvlText w:val="（%1）"/>
      <w:lvlJc w:val="left"/>
    </w:lvl>
  </w:abstractNum>
  <w:abstractNum w:abstractNumId="2">
    <w:nsid w:val="0053208E"/>
    <w:multiLevelType w:val="multilevel"/>
    <w:tmpl w:val="0053208E"/>
    <w:lvl w:ilvl="0" w:tentative="0">
      <w:start w:val="1"/>
      <w:numFmt w:val="bullet"/>
      <w:pStyle w:val="215"/>
      <w:lvlText w:val=""/>
      <w:lvlJc w:val="left"/>
      <w:pPr>
        <w:tabs>
          <w:tab w:val="left" w:pos="780"/>
        </w:tabs>
        <w:ind w:left="780" w:hanging="360"/>
      </w:pPr>
      <w:rPr>
        <w:rFonts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2BD0C50A"/>
    <w:multiLevelType w:val="singleLevel"/>
    <w:tmpl w:val="2BD0C50A"/>
    <w:lvl w:ilvl="0" w:tentative="0">
      <w:start w:val="1"/>
      <w:numFmt w:val="chineseCounting"/>
      <w:suff w:val="space"/>
      <w:lvlText w:val="第%1章"/>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Nzk2NjMyMjAzZGU5NTIwODdlZmIzZDYzNmIxNjgifQ=="/>
  </w:docVars>
  <w:rsids>
    <w:rsidRoot w:val="00000000"/>
    <w:rsid w:val="00BD349B"/>
    <w:rsid w:val="013435B5"/>
    <w:rsid w:val="034D3E49"/>
    <w:rsid w:val="05137EF8"/>
    <w:rsid w:val="05494E9D"/>
    <w:rsid w:val="06C908AB"/>
    <w:rsid w:val="093347AE"/>
    <w:rsid w:val="0B1C3AEA"/>
    <w:rsid w:val="0C115164"/>
    <w:rsid w:val="0CDA0E2B"/>
    <w:rsid w:val="0EEF3211"/>
    <w:rsid w:val="15A8212A"/>
    <w:rsid w:val="17193B8F"/>
    <w:rsid w:val="1935756F"/>
    <w:rsid w:val="204F246B"/>
    <w:rsid w:val="22620E61"/>
    <w:rsid w:val="22B60259"/>
    <w:rsid w:val="24A04282"/>
    <w:rsid w:val="25601D33"/>
    <w:rsid w:val="263C657F"/>
    <w:rsid w:val="27E21206"/>
    <w:rsid w:val="2CC252F3"/>
    <w:rsid w:val="2CFE0E57"/>
    <w:rsid w:val="2FEC7EC8"/>
    <w:rsid w:val="32D62395"/>
    <w:rsid w:val="32EC5669"/>
    <w:rsid w:val="34AC732B"/>
    <w:rsid w:val="36CE7863"/>
    <w:rsid w:val="376E23A4"/>
    <w:rsid w:val="3ACD7963"/>
    <w:rsid w:val="3B3E219E"/>
    <w:rsid w:val="3B4F4F52"/>
    <w:rsid w:val="40224945"/>
    <w:rsid w:val="40FB5D1B"/>
    <w:rsid w:val="42C43A19"/>
    <w:rsid w:val="46DF0623"/>
    <w:rsid w:val="493421EF"/>
    <w:rsid w:val="49702F21"/>
    <w:rsid w:val="49925100"/>
    <w:rsid w:val="4A085D90"/>
    <w:rsid w:val="4E0C3478"/>
    <w:rsid w:val="4EAF452E"/>
    <w:rsid w:val="4F1775CC"/>
    <w:rsid w:val="519E68BE"/>
    <w:rsid w:val="54813AF0"/>
    <w:rsid w:val="579D5EBA"/>
    <w:rsid w:val="57D65757"/>
    <w:rsid w:val="58F21F91"/>
    <w:rsid w:val="5BF6297D"/>
    <w:rsid w:val="5C4C6BDD"/>
    <w:rsid w:val="657E0A19"/>
    <w:rsid w:val="6B720BD0"/>
    <w:rsid w:val="6B87372B"/>
    <w:rsid w:val="6E5A7FFB"/>
    <w:rsid w:val="715F309C"/>
    <w:rsid w:val="7273785D"/>
    <w:rsid w:val="73C03C47"/>
    <w:rsid w:val="74166A60"/>
    <w:rsid w:val="74980757"/>
    <w:rsid w:val="75B904C8"/>
    <w:rsid w:val="765150FC"/>
    <w:rsid w:val="76962A74"/>
    <w:rsid w:val="77242776"/>
    <w:rsid w:val="7AFA4E02"/>
    <w:rsid w:val="7B922C2F"/>
    <w:rsid w:val="7E5A44EC"/>
    <w:rsid w:val="7FAC56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9"/>
    <w:qFormat/>
    <w:uiPriority w:val="0"/>
    <w:pPr>
      <w:widowControl w:val="0"/>
      <w:jc w:val="both"/>
    </w:pPr>
    <w:rPr>
      <w:rFonts w:hint="default" w:ascii="Calibri" w:hAnsi="Calibri" w:eastAsia="宋体" w:cs="Times New Roman"/>
      <w:sz w:val="21"/>
      <w:szCs w:val="22"/>
      <w:lang w:val="en-US" w:eastAsia="zh-CN" w:bidi="ar-SA"/>
    </w:rPr>
  </w:style>
  <w:style w:type="paragraph" w:styleId="3">
    <w:name w:val="heading 1"/>
    <w:basedOn w:val="1"/>
    <w:next w:val="1"/>
    <w:link w:val="57"/>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5"/>
    <w:link w:val="58"/>
    <w:unhideWhenUsed/>
    <w:qFormat/>
    <w:uiPriority w:val="9"/>
    <w:pPr>
      <w:keepNext/>
      <w:keepLines/>
      <w:spacing w:before="360" w:after="200"/>
      <w:outlineLvl w:val="1"/>
    </w:pPr>
    <w:rPr>
      <w:rFonts w:ascii="Arial" w:hAnsi="Arial" w:eastAsia="Arial" w:cs="Arial"/>
      <w:sz w:val="34"/>
    </w:rPr>
  </w:style>
  <w:style w:type="paragraph" w:styleId="6">
    <w:name w:val="heading 3"/>
    <w:basedOn w:val="1"/>
    <w:next w:val="1"/>
    <w:link w:val="59"/>
    <w:unhideWhenUsed/>
    <w:qFormat/>
    <w:uiPriority w:val="9"/>
    <w:pPr>
      <w:keepNext/>
      <w:keepLines/>
      <w:spacing w:before="320" w:after="200"/>
      <w:outlineLvl w:val="2"/>
    </w:pPr>
    <w:rPr>
      <w:rFonts w:ascii="Arial" w:hAnsi="Arial" w:eastAsia="Arial" w:cs="Arial"/>
      <w:sz w:val="30"/>
      <w:szCs w:val="30"/>
    </w:rPr>
  </w:style>
  <w:style w:type="paragraph" w:styleId="7">
    <w:name w:val="heading 4"/>
    <w:basedOn w:val="1"/>
    <w:next w:val="1"/>
    <w:link w:val="60"/>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basedOn w:val="1"/>
    <w:next w:val="1"/>
    <w:link w:val="61"/>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link w:val="62"/>
    <w:unhideWhenUsed/>
    <w:qFormat/>
    <w:uiPriority w:val="9"/>
    <w:pPr>
      <w:keepNext/>
      <w:keepLines/>
      <w:spacing w:before="320" w:after="200"/>
      <w:outlineLvl w:val="5"/>
    </w:pPr>
    <w:rPr>
      <w:rFonts w:ascii="Arial" w:hAnsi="Arial" w:eastAsia="Arial" w:cs="Arial"/>
      <w:b/>
      <w:bCs/>
      <w:sz w:val="22"/>
      <w:szCs w:val="22"/>
    </w:rPr>
  </w:style>
  <w:style w:type="paragraph" w:styleId="10">
    <w:name w:val="heading 7"/>
    <w:basedOn w:val="1"/>
    <w:next w:val="1"/>
    <w:link w:val="63"/>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1"/>
    <w:next w:val="1"/>
    <w:link w:val="64"/>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link w:val="65"/>
    <w:unhideWhenUsed/>
    <w:qFormat/>
    <w:uiPriority w:val="9"/>
    <w:pPr>
      <w:keepNext/>
      <w:keepLines/>
      <w:spacing w:before="320" w:after="200"/>
      <w:outlineLvl w:val="8"/>
    </w:pPr>
    <w:rPr>
      <w:rFonts w:ascii="Arial" w:hAnsi="Arial" w:eastAsia="Arial" w:cs="Arial"/>
      <w:i/>
      <w:iCs/>
      <w:sz w:val="21"/>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2"/>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customStyle="1" w:styleId="5">
    <w:name w:val="正文首行缩进2字符"/>
    <w:basedOn w:val="1"/>
    <w:qFormat/>
    <w:uiPriority w:val="0"/>
    <w:pPr>
      <w:widowControl/>
      <w:adjustRightInd w:val="0"/>
      <w:snapToGrid w:val="0"/>
    </w:pPr>
  </w:style>
  <w:style w:type="paragraph" w:styleId="13">
    <w:name w:val="toc 7"/>
    <w:basedOn w:val="1"/>
    <w:next w:val="1"/>
    <w:unhideWhenUsed/>
    <w:qFormat/>
    <w:uiPriority w:val="39"/>
    <w:pPr>
      <w:spacing w:after="57"/>
      <w:ind w:left="1701" w:right="0" w:firstLine="0"/>
    </w:pPr>
  </w:style>
  <w:style w:type="paragraph" w:styleId="14">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5">
    <w:name w:val="annotation text"/>
    <w:basedOn w:val="1"/>
    <w:semiHidden/>
    <w:unhideWhenUsed/>
    <w:qFormat/>
    <w:uiPriority w:val="99"/>
    <w:pPr>
      <w:jc w:val="left"/>
    </w:pPr>
  </w:style>
  <w:style w:type="paragraph" w:styleId="16">
    <w:name w:val="Body Text"/>
    <w:basedOn w:val="1"/>
    <w:qFormat/>
    <w:uiPriority w:val="0"/>
    <w:rPr>
      <w:rFonts w:ascii="楷体_GB2312" w:hAnsi="Arial" w:eastAsia="楷体_GB2312"/>
      <w:sz w:val="28"/>
      <w:szCs w:val="28"/>
    </w:rPr>
  </w:style>
  <w:style w:type="paragraph" w:styleId="17">
    <w:name w:val="Body Text Indent"/>
    <w:next w:val="18"/>
    <w:unhideWhenUsed/>
    <w:qFormat/>
    <w:uiPriority w:val="99"/>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18">
    <w:name w:val="envelope return"/>
    <w:unhideWhenUsed/>
    <w:qFormat/>
    <w:uiPriority w:val="99"/>
    <w:pPr>
      <w:widowControl w:val="0"/>
      <w:snapToGrid w:val="0"/>
      <w:jc w:val="both"/>
    </w:pPr>
    <w:rPr>
      <w:rFonts w:ascii="Cambria" w:hAnsi="Cambria" w:eastAsia="宋体" w:cs="Times New Roman"/>
      <w:kern w:val="2"/>
      <w:sz w:val="21"/>
      <w:szCs w:val="22"/>
      <w:lang w:val="en-US" w:eastAsia="zh-CN" w:bidi="ar-SA"/>
    </w:rPr>
  </w:style>
  <w:style w:type="paragraph" w:styleId="19">
    <w:name w:val="toc 5"/>
    <w:basedOn w:val="1"/>
    <w:next w:val="1"/>
    <w:unhideWhenUsed/>
    <w:qFormat/>
    <w:uiPriority w:val="39"/>
    <w:pPr>
      <w:spacing w:after="57"/>
      <w:ind w:left="1134" w:right="0" w:firstLine="0"/>
    </w:pPr>
  </w:style>
  <w:style w:type="paragraph" w:styleId="20">
    <w:name w:val="toc 3"/>
    <w:basedOn w:val="1"/>
    <w:next w:val="1"/>
    <w:unhideWhenUsed/>
    <w:qFormat/>
    <w:uiPriority w:val="39"/>
    <w:pPr>
      <w:spacing w:after="57"/>
      <w:ind w:left="567" w:right="0" w:firstLine="0"/>
    </w:pPr>
  </w:style>
  <w:style w:type="paragraph" w:styleId="21">
    <w:name w:val="Plain Text"/>
    <w:basedOn w:val="1"/>
    <w:qFormat/>
    <w:uiPriority w:val="99"/>
    <w:rPr>
      <w:rFonts w:ascii="宋体" w:hAnsi="Courier New"/>
      <w:sz w:val="20"/>
      <w:szCs w:val="21"/>
    </w:rPr>
  </w:style>
  <w:style w:type="paragraph" w:styleId="22">
    <w:name w:val="toc 8"/>
    <w:basedOn w:val="1"/>
    <w:next w:val="1"/>
    <w:unhideWhenUsed/>
    <w:qFormat/>
    <w:uiPriority w:val="39"/>
    <w:pPr>
      <w:spacing w:after="57"/>
      <w:ind w:left="1984" w:right="0" w:firstLine="0"/>
    </w:pPr>
  </w:style>
  <w:style w:type="paragraph" w:styleId="23">
    <w:name w:val="Date"/>
    <w:basedOn w:val="1"/>
    <w:next w:val="1"/>
    <w:qFormat/>
    <w:uiPriority w:val="0"/>
    <w:rPr>
      <w:kern w:val="0"/>
      <w:sz w:val="24"/>
      <w:szCs w:val="20"/>
    </w:rPr>
  </w:style>
  <w:style w:type="paragraph" w:styleId="24">
    <w:name w:val="endnote text"/>
    <w:basedOn w:val="1"/>
    <w:link w:val="203"/>
    <w:semiHidden/>
    <w:unhideWhenUsed/>
    <w:qFormat/>
    <w:uiPriority w:val="99"/>
    <w:pPr>
      <w:spacing w:after="0" w:line="240" w:lineRule="auto"/>
    </w:pPr>
    <w:rPr>
      <w:sz w:val="20"/>
    </w:rPr>
  </w:style>
  <w:style w:type="paragraph" w:styleId="25">
    <w:name w:val="footer"/>
    <w:basedOn w:val="1"/>
    <w:link w:val="76"/>
    <w:unhideWhenUsed/>
    <w:qFormat/>
    <w:uiPriority w:val="99"/>
    <w:pPr>
      <w:tabs>
        <w:tab w:val="center" w:pos="7143"/>
        <w:tab w:val="right" w:pos="14287"/>
      </w:tabs>
      <w:spacing w:after="0" w:line="240" w:lineRule="auto"/>
    </w:pPr>
  </w:style>
  <w:style w:type="paragraph" w:styleId="26">
    <w:name w:val="header"/>
    <w:basedOn w:val="1"/>
    <w:link w:val="74"/>
    <w:unhideWhenUsed/>
    <w:qFormat/>
    <w:uiPriority w:val="99"/>
    <w:pPr>
      <w:tabs>
        <w:tab w:val="center" w:pos="7143"/>
        <w:tab w:val="right" w:pos="14287"/>
      </w:tabs>
      <w:spacing w:after="0" w:line="240" w:lineRule="auto"/>
    </w:pPr>
  </w:style>
  <w:style w:type="paragraph" w:styleId="27">
    <w:name w:val="toc 1"/>
    <w:basedOn w:val="1"/>
    <w:next w:val="1"/>
    <w:unhideWhenUsed/>
    <w:qFormat/>
    <w:uiPriority w:val="39"/>
    <w:pPr>
      <w:spacing w:after="57"/>
      <w:ind w:left="0" w:right="0" w:firstLine="0"/>
    </w:pPr>
  </w:style>
  <w:style w:type="paragraph" w:styleId="28">
    <w:name w:val="toc 4"/>
    <w:basedOn w:val="1"/>
    <w:next w:val="1"/>
    <w:unhideWhenUsed/>
    <w:qFormat/>
    <w:uiPriority w:val="39"/>
    <w:pPr>
      <w:spacing w:after="57"/>
      <w:ind w:left="850" w:right="0" w:firstLine="0"/>
    </w:pPr>
  </w:style>
  <w:style w:type="paragraph" w:styleId="29">
    <w:name w:val="Subtitle"/>
    <w:basedOn w:val="1"/>
    <w:next w:val="1"/>
    <w:link w:val="69"/>
    <w:qFormat/>
    <w:uiPriority w:val="11"/>
    <w:pPr>
      <w:spacing w:before="200" w:after="200"/>
    </w:pPr>
    <w:rPr>
      <w:sz w:val="24"/>
      <w:szCs w:val="24"/>
    </w:rPr>
  </w:style>
  <w:style w:type="paragraph" w:styleId="30">
    <w:name w:val="footnote text"/>
    <w:basedOn w:val="1"/>
    <w:link w:val="202"/>
    <w:semiHidden/>
    <w:unhideWhenUsed/>
    <w:qFormat/>
    <w:uiPriority w:val="99"/>
    <w:pPr>
      <w:spacing w:after="40" w:line="240" w:lineRule="auto"/>
    </w:pPr>
    <w:rPr>
      <w:sz w:val="18"/>
    </w:rPr>
  </w:style>
  <w:style w:type="paragraph" w:styleId="31">
    <w:name w:val="toc 6"/>
    <w:basedOn w:val="1"/>
    <w:next w:val="1"/>
    <w:unhideWhenUsed/>
    <w:qFormat/>
    <w:uiPriority w:val="39"/>
    <w:pPr>
      <w:spacing w:after="57"/>
      <w:ind w:left="1417" w:right="0" w:firstLine="0"/>
    </w:pPr>
  </w:style>
  <w:style w:type="paragraph" w:styleId="32">
    <w:name w:val="table of figures"/>
    <w:basedOn w:val="1"/>
    <w:next w:val="1"/>
    <w:unhideWhenUsed/>
    <w:qFormat/>
    <w:uiPriority w:val="99"/>
    <w:pPr>
      <w:spacing w:after="0" w:afterAutospacing="0"/>
    </w:pPr>
  </w:style>
  <w:style w:type="paragraph" w:styleId="33">
    <w:name w:val="toc 2"/>
    <w:basedOn w:val="1"/>
    <w:next w:val="1"/>
    <w:unhideWhenUsed/>
    <w:qFormat/>
    <w:uiPriority w:val="39"/>
    <w:pPr>
      <w:spacing w:after="57"/>
      <w:ind w:left="283" w:right="0" w:firstLine="0"/>
    </w:pPr>
  </w:style>
  <w:style w:type="paragraph" w:styleId="34">
    <w:name w:val="toc 9"/>
    <w:basedOn w:val="1"/>
    <w:next w:val="1"/>
    <w:unhideWhenUsed/>
    <w:qFormat/>
    <w:uiPriority w:val="39"/>
    <w:pPr>
      <w:spacing w:after="57"/>
      <w:ind w:left="2268" w:right="0" w:firstLine="0"/>
    </w:pPr>
  </w:style>
  <w:style w:type="paragraph" w:styleId="35">
    <w:name w:val="Body Text 2"/>
    <w:basedOn w:val="1"/>
    <w:qFormat/>
    <w:uiPriority w:val="0"/>
    <w:pPr>
      <w:spacing w:after="120" w:line="480" w:lineRule="auto"/>
    </w:pPr>
  </w:style>
  <w:style w:type="paragraph" w:styleId="36">
    <w:name w:val="Normal (Web)"/>
    <w:basedOn w:val="1"/>
    <w:qFormat/>
    <w:uiPriority w:val="0"/>
    <w:pPr>
      <w:spacing w:before="0" w:beforeAutospacing="1" w:after="0" w:afterAutospacing="1"/>
      <w:ind w:left="0" w:right="0"/>
      <w:jc w:val="left"/>
    </w:pPr>
    <w:rPr>
      <w:sz w:val="24"/>
      <w:lang w:val="en-US" w:eastAsia="zh-CN" w:bidi="ar"/>
    </w:rPr>
  </w:style>
  <w:style w:type="paragraph" w:styleId="37">
    <w:name w:val="Title"/>
    <w:basedOn w:val="1"/>
    <w:next w:val="1"/>
    <w:link w:val="68"/>
    <w:qFormat/>
    <w:uiPriority w:val="10"/>
    <w:pPr>
      <w:spacing w:before="300" w:after="200"/>
      <w:contextualSpacing/>
    </w:pPr>
    <w:rPr>
      <w:sz w:val="48"/>
      <w:szCs w:val="48"/>
    </w:rPr>
  </w:style>
  <w:style w:type="paragraph" w:styleId="38">
    <w:name w:val="Body Text First Indent"/>
    <w:basedOn w:val="16"/>
    <w:qFormat/>
    <w:uiPriority w:val="0"/>
    <w:pPr>
      <w:spacing w:before="100" w:after="100" w:line="360" w:lineRule="atLeast"/>
      <w:ind w:firstLine="425"/>
    </w:pPr>
  </w:style>
  <w:style w:type="table" w:styleId="40">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2">
    <w:name w:val="endnote reference"/>
    <w:semiHidden/>
    <w:unhideWhenUsed/>
    <w:qFormat/>
    <w:uiPriority w:val="99"/>
    <w:rPr>
      <w:vertAlign w:val="superscript"/>
    </w:rPr>
  </w:style>
  <w:style w:type="character" w:styleId="43">
    <w:name w:val="Hyperlink"/>
    <w:unhideWhenUsed/>
    <w:qFormat/>
    <w:uiPriority w:val="99"/>
    <w:rPr>
      <w:color w:val="0000FF" w:themeColor="hyperlink"/>
      <w:u w:val="single"/>
      <w14:textFill>
        <w14:solidFill>
          <w14:schemeClr w14:val="hlink"/>
        </w14:solidFill>
      </w14:textFill>
    </w:rPr>
  </w:style>
  <w:style w:type="character" w:styleId="44">
    <w:name w:val="footnote reference"/>
    <w:unhideWhenUsed/>
    <w:qFormat/>
    <w:uiPriority w:val="99"/>
    <w:rPr>
      <w:vertAlign w:val="superscript"/>
    </w:rPr>
  </w:style>
  <w:style w:type="paragraph" w:customStyle="1" w:styleId="45">
    <w:name w:val="正文文本1"/>
    <w:basedOn w:val="46"/>
    <w:next w:val="48"/>
    <w:qFormat/>
    <w:uiPriority w:val="0"/>
    <w:pPr>
      <w:spacing w:after="120"/>
    </w:pPr>
    <w:rPr>
      <w:lang w:eastAsia="en-US"/>
    </w:rPr>
  </w:style>
  <w:style w:type="paragraph" w:customStyle="1" w:styleId="46">
    <w:name w:val="正文1"/>
    <w:basedOn w:val="1"/>
    <w:next w:val="47"/>
    <w:qFormat/>
    <w:uiPriority w:val="0"/>
    <w:pPr>
      <w:spacing w:line="360" w:lineRule="atLeast"/>
      <w:jc w:val="left"/>
    </w:pPr>
    <w:rPr>
      <w:rFonts w:ascii="宋体" w:hAnsi="Calibri" w:eastAsia="宋体" w:cs="Times New Roman"/>
      <w:sz w:val="24"/>
      <w:szCs w:val="20"/>
    </w:rPr>
  </w:style>
  <w:style w:type="paragraph" w:customStyle="1" w:styleId="47">
    <w:name w:val="首行缩进"/>
    <w:basedOn w:val="46"/>
    <w:qFormat/>
    <w:uiPriority w:val="0"/>
    <w:pPr>
      <w:spacing w:line="360" w:lineRule="auto"/>
      <w:ind w:firstLine="480"/>
      <w:jc w:val="left"/>
    </w:pPr>
    <w:rPr>
      <w:rFonts w:ascii="宋体" w:hAnsi="宋体" w:eastAsia="仿宋" w:cs="仿宋"/>
      <w:sz w:val="24"/>
      <w:lang w:val="zh-CN" w:bidi="zh-CN"/>
    </w:rPr>
  </w:style>
  <w:style w:type="paragraph" w:customStyle="1" w:styleId="48">
    <w:name w:val="Default"/>
    <w:basedOn w:val="49"/>
    <w:qFormat/>
    <w:uiPriority w:val="0"/>
    <w:pPr>
      <w:spacing w:after="0" w:line="240" w:lineRule="auto"/>
    </w:pPr>
    <w:rPr>
      <w:rFonts w:ascii=".." w:hAnsi="Calibri" w:eastAsia=".." w:cs=".."/>
      <w:color w:val="000000"/>
      <w:sz w:val="24"/>
      <w:szCs w:val="24"/>
      <w:lang w:val="en-US" w:eastAsia="zh-CN" w:bidi="ar-SA"/>
    </w:rPr>
  </w:style>
  <w:style w:type="paragraph" w:customStyle="1" w:styleId="49">
    <w:name w:val="纯文本11"/>
    <w:basedOn w:val="1"/>
    <w:next w:val="45"/>
    <w:qFormat/>
    <w:uiPriority w:val="99"/>
    <w:rPr>
      <w:rFonts w:ascii="宋体" w:hAnsi="Courier New"/>
      <w:sz w:val="20"/>
      <w:szCs w:val="21"/>
    </w:rPr>
  </w:style>
  <w:style w:type="paragraph" w:customStyle="1" w:styleId="50">
    <w:name w:val="目录 11"/>
    <w:basedOn w:val="51"/>
    <w:next w:val="46"/>
    <w:unhideWhenUsed/>
    <w:qFormat/>
    <w:uiPriority w:val="39"/>
  </w:style>
  <w:style w:type="paragraph" w:customStyle="1" w:styleId="51">
    <w:name w:val="正文11"/>
    <w:next w:val="5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52">
    <w:name w:val="正文文本11"/>
    <w:basedOn w:val="1"/>
    <w:next w:val="53"/>
    <w:qFormat/>
    <w:uiPriority w:val="0"/>
    <w:rPr>
      <w:rFonts w:ascii="楷体_GB2312" w:hAnsi="Arial" w:eastAsia="楷体_GB2312"/>
      <w:sz w:val="28"/>
      <w:szCs w:val="28"/>
    </w:rPr>
  </w:style>
  <w:style w:type="paragraph" w:customStyle="1" w:styleId="53">
    <w:name w:val="正文文本 31"/>
    <w:basedOn w:val="1"/>
    <w:next w:val="1"/>
    <w:qFormat/>
    <w:uiPriority w:val="0"/>
    <w:pPr>
      <w:spacing w:after="120"/>
    </w:pPr>
    <w:rPr>
      <w:sz w:val="16"/>
      <w:szCs w:val="16"/>
    </w:rPr>
  </w:style>
  <w:style w:type="paragraph" w:customStyle="1" w:styleId="54">
    <w:name w:val="文本块11"/>
    <w:basedOn w:val="1"/>
    <w:unhideWhenUsed/>
    <w:qFormat/>
    <w:uiPriority w:val="99"/>
    <w:pPr>
      <w:ind w:left="567" w:right="454" w:firstLine="498"/>
      <w:jc w:val="left"/>
    </w:pPr>
    <w:rPr>
      <w:rFonts w:ascii="仿宋_GB2312" w:eastAsia="仿宋_GB2312"/>
      <w:sz w:val="30"/>
      <w:szCs w:val="20"/>
    </w:rPr>
  </w:style>
  <w:style w:type="paragraph" w:customStyle="1" w:styleId="55">
    <w:name w:val="正文文本缩进11"/>
    <w:basedOn w:val="1"/>
    <w:next w:val="1"/>
    <w:unhideWhenUsed/>
    <w:qFormat/>
    <w:uiPriority w:val="99"/>
    <w:pPr>
      <w:spacing w:line="400" w:lineRule="exact"/>
      <w:ind w:firstLine="540"/>
    </w:pPr>
    <w:rPr>
      <w:sz w:val="24"/>
    </w:rPr>
  </w:style>
  <w:style w:type="paragraph" w:customStyle="1" w:styleId="56">
    <w:name w:val="标题 31"/>
    <w:basedOn w:val="1"/>
    <w:next w:val="1"/>
    <w:qFormat/>
    <w:uiPriority w:val="0"/>
    <w:pPr>
      <w:keepNext/>
      <w:keepLines/>
      <w:spacing w:before="260" w:after="260" w:line="416" w:lineRule="auto"/>
      <w:outlineLvl w:val="2"/>
    </w:pPr>
    <w:rPr>
      <w:b/>
      <w:bCs/>
      <w:sz w:val="32"/>
      <w:szCs w:val="32"/>
    </w:rPr>
  </w:style>
  <w:style w:type="character" w:customStyle="1" w:styleId="57">
    <w:name w:val="Heading 1 Char"/>
    <w:link w:val="3"/>
    <w:qFormat/>
    <w:uiPriority w:val="9"/>
    <w:rPr>
      <w:rFonts w:ascii="Arial" w:hAnsi="Arial" w:eastAsia="Arial" w:cs="Arial"/>
      <w:sz w:val="40"/>
      <w:szCs w:val="40"/>
    </w:rPr>
  </w:style>
  <w:style w:type="character" w:customStyle="1" w:styleId="58">
    <w:name w:val="Heading 2 Char"/>
    <w:link w:val="4"/>
    <w:qFormat/>
    <w:uiPriority w:val="9"/>
    <w:rPr>
      <w:rFonts w:ascii="Arial" w:hAnsi="Arial" w:eastAsia="Arial" w:cs="Arial"/>
      <w:sz w:val="34"/>
    </w:rPr>
  </w:style>
  <w:style w:type="character" w:customStyle="1" w:styleId="59">
    <w:name w:val="Heading 3 Char"/>
    <w:link w:val="6"/>
    <w:qFormat/>
    <w:uiPriority w:val="9"/>
    <w:rPr>
      <w:rFonts w:ascii="Arial" w:hAnsi="Arial" w:eastAsia="Arial" w:cs="Arial"/>
      <w:sz w:val="30"/>
      <w:szCs w:val="30"/>
    </w:rPr>
  </w:style>
  <w:style w:type="character" w:customStyle="1" w:styleId="60">
    <w:name w:val="Heading 4 Char"/>
    <w:link w:val="7"/>
    <w:qFormat/>
    <w:uiPriority w:val="9"/>
    <w:rPr>
      <w:rFonts w:ascii="Arial" w:hAnsi="Arial" w:eastAsia="Arial" w:cs="Arial"/>
      <w:b/>
      <w:bCs/>
      <w:sz w:val="26"/>
      <w:szCs w:val="26"/>
    </w:rPr>
  </w:style>
  <w:style w:type="character" w:customStyle="1" w:styleId="61">
    <w:name w:val="Heading 5 Char"/>
    <w:link w:val="8"/>
    <w:qFormat/>
    <w:uiPriority w:val="9"/>
    <w:rPr>
      <w:rFonts w:ascii="Arial" w:hAnsi="Arial" w:eastAsia="Arial" w:cs="Arial"/>
      <w:b/>
      <w:bCs/>
      <w:sz w:val="24"/>
      <w:szCs w:val="24"/>
    </w:rPr>
  </w:style>
  <w:style w:type="character" w:customStyle="1" w:styleId="62">
    <w:name w:val="Heading 6 Char"/>
    <w:link w:val="9"/>
    <w:qFormat/>
    <w:uiPriority w:val="9"/>
    <w:rPr>
      <w:rFonts w:ascii="Arial" w:hAnsi="Arial" w:eastAsia="Arial" w:cs="Arial"/>
      <w:b/>
      <w:bCs/>
      <w:sz w:val="22"/>
      <w:szCs w:val="22"/>
    </w:rPr>
  </w:style>
  <w:style w:type="character" w:customStyle="1" w:styleId="63">
    <w:name w:val="Heading 7 Char"/>
    <w:link w:val="10"/>
    <w:qFormat/>
    <w:uiPriority w:val="9"/>
    <w:rPr>
      <w:rFonts w:ascii="Arial" w:hAnsi="Arial" w:eastAsia="Arial" w:cs="Arial"/>
      <w:b/>
      <w:bCs/>
      <w:i/>
      <w:iCs/>
      <w:sz w:val="22"/>
      <w:szCs w:val="22"/>
    </w:rPr>
  </w:style>
  <w:style w:type="character" w:customStyle="1" w:styleId="64">
    <w:name w:val="Heading 8 Char"/>
    <w:link w:val="11"/>
    <w:qFormat/>
    <w:uiPriority w:val="9"/>
    <w:rPr>
      <w:rFonts w:ascii="Arial" w:hAnsi="Arial" w:eastAsia="Arial" w:cs="Arial"/>
      <w:i/>
      <w:iCs/>
      <w:sz w:val="22"/>
      <w:szCs w:val="22"/>
    </w:rPr>
  </w:style>
  <w:style w:type="character" w:customStyle="1" w:styleId="65">
    <w:name w:val="Heading 9 Char"/>
    <w:link w:val="12"/>
    <w:qFormat/>
    <w:uiPriority w:val="9"/>
    <w:rPr>
      <w:rFonts w:ascii="Arial" w:hAnsi="Arial" w:eastAsia="Arial" w:cs="Arial"/>
      <w:i/>
      <w:iCs/>
      <w:sz w:val="21"/>
      <w:szCs w:val="21"/>
    </w:rPr>
  </w:style>
  <w:style w:type="paragraph" w:styleId="66">
    <w:name w:val="List Paragraph"/>
    <w:basedOn w:val="1"/>
    <w:qFormat/>
    <w:uiPriority w:val="34"/>
    <w:pPr>
      <w:ind w:left="720"/>
      <w:contextualSpacing/>
    </w:pPr>
  </w:style>
  <w:style w:type="paragraph" w:styleId="67">
    <w:name w:val="No Spacing"/>
    <w:qFormat/>
    <w:uiPriority w:val="1"/>
    <w:pPr>
      <w:spacing w:before="0" w:after="0" w:line="240" w:lineRule="auto"/>
    </w:pPr>
    <w:rPr>
      <w:rFonts w:hint="default" w:ascii="Times New Roman" w:hAnsi="Times New Roman" w:eastAsia="宋体" w:cs="Times New Roman"/>
    </w:rPr>
  </w:style>
  <w:style w:type="character" w:customStyle="1" w:styleId="68">
    <w:name w:val="Title Char"/>
    <w:link w:val="37"/>
    <w:qFormat/>
    <w:uiPriority w:val="10"/>
    <w:rPr>
      <w:sz w:val="48"/>
      <w:szCs w:val="48"/>
    </w:rPr>
  </w:style>
  <w:style w:type="character" w:customStyle="1" w:styleId="69">
    <w:name w:val="Subtitle Char"/>
    <w:link w:val="29"/>
    <w:qFormat/>
    <w:uiPriority w:val="11"/>
    <w:rPr>
      <w:sz w:val="24"/>
      <w:szCs w:val="24"/>
    </w:rPr>
  </w:style>
  <w:style w:type="paragraph" w:styleId="70">
    <w:name w:val="Quote"/>
    <w:basedOn w:val="1"/>
    <w:next w:val="1"/>
    <w:link w:val="71"/>
    <w:qFormat/>
    <w:uiPriority w:val="29"/>
    <w:pPr>
      <w:ind w:left="720" w:right="720"/>
    </w:pPr>
    <w:rPr>
      <w:i/>
    </w:rPr>
  </w:style>
  <w:style w:type="character" w:customStyle="1" w:styleId="71">
    <w:name w:val="Quote Char"/>
    <w:link w:val="70"/>
    <w:qFormat/>
    <w:uiPriority w:val="29"/>
    <w:rPr>
      <w:i/>
    </w:rPr>
  </w:style>
  <w:style w:type="paragraph" w:styleId="72">
    <w:name w:val="Intense Quote"/>
    <w:basedOn w:val="1"/>
    <w:next w:val="1"/>
    <w:link w:val="7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73">
    <w:name w:val="Intense Quote Char"/>
    <w:link w:val="72"/>
    <w:qFormat/>
    <w:uiPriority w:val="30"/>
    <w:rPr>
      <w:i/>
    </w:rPr>
  </w:style>
  <w:style w:type="character" w:customStyle="1" w:styleId="74">
    <w:name w:val="Header Char"/>
    <w:link w:val="26"/>
    <w:qFormat/>
    <w:uiPriority w:val="99"/>
  </w:style>
  <w:style w:type="character" w:customStyle="1" w:styleId="75">
    <w:name w:val="Footer Char"/>
    <w:link w:val="25"/>
    <w:qFormat/>
    <w:uiPriority w:val="99"/>
  </w:style>
  <w:style w:type="character" w:customStyle="1" w:styleId="76">
    <w:name w:val="Caption Char"/>
    <w:link w:val="25"/>
    <w:qFormat/>
    <w:uiPriority w:val="99"/>
  </w:style>
  <w:style w:type="table" w:customStyle="1" w:styleId="77">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78">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9">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0">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1">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2">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3">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4">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85">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86">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87">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88">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9">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90">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1">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2">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3">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4">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5">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6">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7">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8">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9">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0">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1">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2">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3">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4">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5">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06">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7">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8">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9">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0">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1">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12">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13">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14">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15">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16">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17">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18">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9">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0">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1">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22">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3">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4">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25">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6">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7">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8">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29">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30">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31">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32">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3">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34">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35">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36">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37">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38">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9">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0">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1">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2">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3">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4">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5">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6">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7">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48">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9">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50">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51">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52">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53">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4">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5">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6">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7">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8">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9">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60">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61">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62">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63">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64">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65">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66">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67">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8">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9">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0">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1">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2">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3">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4">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5">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6">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7">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8">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9">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80">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81">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2">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3">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4">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5">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6">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7">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8">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9">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90">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91">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92">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3">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4">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5">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6">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97">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98">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9">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00">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01">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02">
    <w:name w:val="Footnote Text Char"/>
    <w:link w:val="30"/>
    <w:qFormat/>
    <w:uiPriority w:val="99"/>
    <w:rPr>
      <w:sz w:val="18"/>
    </w:rPr>
  </w:style>
  <w:style w:type="character" w:customStyle="1" w:styleId="203">
    <w:name w:val="Endnote Text Char"/>
    <w:link w:val="24"/>
    <w:qFormat/>
    <w:uiPriority w:val="99"/>
    <w:rPr>
      <w:sz w:val="20"/>
    </w:rPr>
  </w:style>
  <w:style w:type="paragraph" w:customStyle="1" w:styleId="204">
    <w:name w:val="TOC Heading"/>
    <w:unhideWhenUsed/>
    <w:qFormat/>
    <w:uiPriority w:val="39"/>
    <w:rPr>
      <w:rFonts w:hint="default" w:ascii="Times New Roman" w:hAnsi="Times New Roman" w:eastAsia="宋体" w:cs="Times New Roman"/>
    </w:rPr>
  </w:style>
  <w:style w:type="paragraph" w:customStyle="1" w:styleId="205">
    <w:name w:val="标题 11"/>
    <w:basedOn w:val="1"/>
    <w:next w:val="1"/>
    <w:qFormat/>
    <w:uiPriority w:val="9"/>
    <w:pPr>
      <w:keepNext/>
      <w:keepLines/>
      <w:spacing w:before="340" w:after="330" w:line="578" w:lineRule="auto"/>
      <w:outlineLvl w:val="0"/>
    </w:pPr>
    <w:rPr>
      <w:b/>
      <w:bCs/>
      <w:sz w:val="44"/>
      <w:szCs w:val="44"/>
    </w:rPr>
  </w:style>
  <w:style w:type="paragraph" w:customStyle="1" w:styleId="206">
    <w:name w:val="标题 211"/>
    <w:basedOn w:val="1"/>
    <w:next w:val="207"/>
    <w:qFormat/>
    <w:uiPriority w:val="0"/>
    <w:pPr>
      <w:keepNext/>
      <w:keepLines/>
      <w:spacing w:before="260" w:after="260" w:line="416" w:lineRule="auto"/>
      <w:jc w:val="center"/>
      <w:outlineLvl w:val="1"/>
    </w:pPr>
    <w:rPr>
      <w:rFonts w:ascii="Arial" w:hAnsi="Arial" w:eastAsia="幼圆" w:cs="Arial"/>
      <w:b/>
      <w:bCs/>
      <w:sz w:val="44"/>
      <w:szCs w:val="44"/>
    </w:rPr>
  </w:style>
  <w:style w:type="paragraph" w:customStyle="1" w:styleId="207">
    <w:name w:val="正文缩进11"/>
    <w:basedOn w:val="1"/>
    <w:unhideWhenUsed/>
    <w:qFormat/>
    <w:uiPriority w:val="0"/>
    <w:pPr>
      <w:ind w:firstLine="420"/>
    </w:pPr>
  </w:style>
  <w:style w:type="character" w:customStyle="1" w:styleId="208">
    <w:name w:val="默认段落字体1"/>
    <w:link w:val="1"/>
    <w:unhideWhenUsed/>
    <w:qFormat/>
    <w:uiPriority w:val="1"/>
  </w:style>
  <w:style w:type="table" w:customStyle="1" w:styleId="209">
    <w:name w:val="普通表格1"/>
    <w:unhideWhenUsed/>
    <w:qFormat/>
    <w:uiPriority w:val="99"/>
  </w:style>
  <w:style w:type="paragraph" w:customStyle="1" w:styleId="210">
    <w:name w:val="引文目录1"/>
    <w:basedOn w:val="1"/>
    <w:next w:val="1"/>
    <w:qFormat/>
    <w:uiPriority w:val="0"/>
    <w:pPr>
      <w:ind w:left="420"/>
    </w:pPr>
  </w:style>
  <w:style w:type="paragraph" w:customStyle="1" w:styleId="211">
    <w:name w:val="批注文字1"/>
    <w:basedOn w:val="1"/>
    <w:link w:val="212"/>
    <w:qFormat/>
    <w:uiPriority w:val="0"/>
    <w:pPr>
      <w:jc w:val="left"/>
    </w:pPr>
  </w:style>
  <w:style w:type="character" w:customStyle="1" w:styleId="212">
    <w:name w:val="批注文字 Char"/>
    <w:link w:val="211"/>
    <w:qFormat/>
    <w:uiPriority w:val="0"/>
    <w:rPr>
      <w:rFonts w:ascii="Calibri" w:hAnsi="Calibri"/>
      <w:sz w:val="21"/>
      <w:szCs w:val="22"/>
    </w:rPr>
  </w:style>
  <w:style w:type="paragraph" w:customStyle="1" w:styleId="213">
    <w:name w:val="正文文本111"/>
    <w:basedOn w:val="1"/>
    <w:next w:val="214"/>
    <w:qFormat/>
    <w:uiPriority w:val="0"/>
    <w:rPr>
      <w:rFonts w:ascii="楷体_GB2312" w:hAnsi="Arial" w:eastAsia="楷体_GB2312"/>
      <w:sz w:val="28"/>
      <w:szCs w:val="28"/>
    </w:rPr>
  </w:style>
  <w:style w:type="paragraph" w:customStyle="1" w:styleId="214">
    <w:name w:val="正文文本 211"/>
    <w:basedOn w:val="1"/>
    <w:qFormat/>
    <w:uiPriority w:val="0"/>
    <w:pPr>
      <w:spacing w:after="120" w:line="480" w:lineRule="auto"/>
    </w:pPr>
  </w:style>
  <w:style w:type="paragraph" w:customStyle="1" w:styleId="215">
    <w:name w:val="列表项目符号 21"/>
    <w:basedOn w:val="1"/>
    <w:qFormat/>
    <w:uiPriority w:val="0"/>
    <w:pPr>
      <w:numPr>
        <w:ilvl w:val="0"/>
        <w:numId w:val="1"/>
      </w:numPr>
    </w:pPr>
  </w:style>
  <w:style w:type="paragraph" w:customStyle="1" w:styleId="216">
    <w:name w:val="批注框文本1"/>
    <w:basedOn w:val="1"/>
    <w:link w:val="217"/>
    <w:qFormat/>
    <w:uiPriority w:val="0"/>
    <w:rPr>
      <w:sz w:val="18"/>
      <w:szCs w:val="18"/>
    </w:rPr>
  </w:style>
  <w:style w:type="character" w:customStyle="1" w:styleId="217">
    <w:name w:val="批注框文本 Char"/>
    <w:link w:val="216"/>
    <w:qFormat/>
    <w:uiPriority w:val="0"/>
    <w:rPr>
      <w:sz w:val="18"/>
      <w:szCs w:val="18"/>
    </w:rPr>
  </w:style>
  <w:style w:type="paragraph" w:customStyle="1" w:styleId="218">
    <w:name w:val="页脚1"/>
    <w:basedOn w:val="1"/>
    <w:unhideWhenUsed/>
    <w:qFormat/>
    <w:uiPriority w:val="99"/>
    <w:pPr>
      <w:tabs>
        <w:tab w:val="center" w:pos="4153"/>
        <w:tab w:val="right" w:pos="8306"/>
      </w:tabs>
      <w:jc w:val="left"/>
    </w:pPr>
    <w:rPr>
      <w:sz w:val="18"/>
      <w:szCs w:val="18"/>
    </w:rPr>
  </w:style>
  <w:style w:type="paragraph" w:customStyle="1" w:styleId="219">
    <w:name w:val="寄信人地址1"/>
    <w:basedOn w:val="1"/>
    <w:unhideWhenUsed/>
    <w:qFormat/>
    <w:uiPriority w:val="99"/>
    <w:rPr>
      <w:rFonts w:ascii="Arial" w:hAnsi="Arial"/>
    </w:rPr>
  </w:style>
  <w:style w:type="paragraph" w:customStyle="1" w:styleId="220">
    <w:name w:val="页眉1"/>
    <w:basedOn w:val="1"/>
    <w:unhideWhenUsed/>
    <w:qFormat/>
    <w:uiPriority w:val="99"/>
    <w:pPr>
      <w:pBdr>
        <w:bottom w:val="single" w:color="000000" w:sz="6" w:space="1"/>
      </w:pBdr>
      <w:tabs>
        <w:tab w:val="center" w:pos="4153"/>
        <w:tab w:val="right" w:pos="8306"/>
      </w:tabs>
      <w:jc w:val="center"/>
    </w:pPr>
    <w:rPr>
      <w:sz w:val="18"/>
      <w:szCs w:val="18"/>
    </w:rPr>
  </w:style>
  <w:style w:type="paragraph" w:customStyle="1" w:styleId="221">
    <w:name w:val="信息标题1"/>
    <w:basedOn w:val="1"/>
    <w:qFormat/>
    <w:uiPriority w:val="0"/>
    <w:pPr>
      <w:pBdr>
        <w:top w:val="single" w:color="000000" w:sz="6" w:space="1"/>
        <w:left w:val="single" w:color="000000" w:sz="6" w:space="1"/>
        <w:bottom w:val="single" w:color="000000" w:sz="6" w:space="1"/>
        <w:right w:val="single" w:color="000000" w:sz="6" w:space="1"/>
      </w:pBdr>
      <w:shd w:val="pct20" w:color="auto" w:fill="auto"/>
      <w:ind w:left="500" w:hanging="1080"/>
    </w:pPr>
    <w:rPr>
      <w:rFonts w:ascii="Arial" w:hAnsi="Arial"/>
      <w:sz w:val="24"/>
    </w:rPr>
  </w:style>
  <w:style w:type="paragraph" w:customStyle="1" w:styleId="222">
    <w:name w:val="普通(网站)1"/>
    <w:basedOn w:val="1"/>
    <w:qFormat/>
    <w:uiPriority w:val="0"/>
    <w:rPr>
      <w:rFonts w:ascii="Times New Roman" w:hAnsi="Times New Roman"/>
      <w:sz w:val="24"/>
    </w:rPr>
  </w:style>
  <w:style w:type="paragraph" w:customStyle="1" w:styleId="223">
    <w:name w:val="批注主题1"/>
    <w:basedOn w:val="211"/>
    <w:next w:val="211"/>
    <w:link w:val="224"/>
    <w:qFormat/>
    <w:uiPriority w:val="0"/>
    <w:rPr>
      <w:b/>
      <w:bCs/>
    </w:rPr>
  </w:style>
  <w:style w:type="character" w:customStyle="1" w:styleId="224">
    <w:name w:val="批注主题 Char"/>
    <w:link w:val="223"/>
    <w:qFormat/>
    <w:uiPriority w:val="0"/>
    <w:rPr>
      <w:rFonts w:ascii="Calibri" w:hAnsi="Calibri"/>
      <w:b/>
      <w:bCs/>
      <w:sz w:val="21"/>
      <w:szCs w:val="22"/>
    </w:rPr>
  </w:style>
  <w:style w:type="paragraph" w:customStyle="1" w:styleId="225">
    <w:name w:val="正文首行缩进 211"/>
    <w:basedOn w:val="55"/>
    <w:next w:val="1"/>
    <w:qFormat/>
    <w:uiPriority w:val="0"/>
    <w:pPr>
      <w:spacing w:before="100" w:beforeAutospacing="1"/>
      <w:ind w:firstLine="420"/>
    </w:pPr>
    <w:rPr>
      <w:rFonts w:ascii="Times New Roman" w:hAnsi="Times New Roman" w:eastAsia="宋体"/>
      <w:sz w:val="20"/>
      <w:szCs w:val="21"/>
    </w:rPr>
  </w:style>
  <w:style w:type="table" w:customStyle="1" w:styleId="226">
    <w:name w:val="网格型1"/>
    <w:basedOn w:val="209"/>
    <w:qFormat/>
    <w:uiPriority w:val="59"/>
  </w:style>
  <w:style w:type="character" w:customStyle="1" w:styleId="227">
    <w:name w:val="要点1"/>
    <w:link w:val="1"/>
    <w:qFormat/>
    <w:uiPriority w:val="0"/>
    <w:rPr>
      <w:b/>
    </w:rPr>
  </w:style>
  <w:style w:type="character" w:customStyle="1" w:styleId="228">
    <w:name w:val="超链接1"/>
    <w:link w:val="1"/>
    <w:qFormat/>
    <w:uiPriority w:val="0"/>
    <w:rPr>
      <w:color w:val="0000FF"/>
      <w:u w:val="single"/>
    </w:rPr>
  </w:style>
  <w:style w:type="character" w:customStyle="1" w:styleId="229">
    <w:name w:val="批注引用1"/>
    <w:link w:val="1"/>
    <w:qFormat/>
    <w:uiPriority w:val="0"/>
    <w:rPr>
      <w:sz w:val="21"/>
      <w:szCs w:val="21"/>
    </w:rPr>
  </w:style>
  <w:style w:type="paragraph" w:customStyle="1" w:styleId="230">
    <w:name w:val="一级条标题"/>
    <w:basedOn w:val="231"/>
    <w:next w:val="232"/>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31">
    <w:name w:val="章标题"/>
    <w:next w:val="1"/>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232">
    <w:name w:val="段"/>
    <w:basedOn w:val="46"/>
    <w:next w:val="1"/>
    <w:qFormat/>
    <w:uiPriority w:val="0"/>
    <w:pPr>
      <w:widowControl/>
      <w:ind w:firstLine="200"/>
    </w:pPr>
    <w:rPr>
      <w:sz w:val="20"/>
    </w:rPr>
  </w:style>
  <w:style w:type="paragraph" w:customStyle="1" w:styleId="233">
    <w:name w:val="正文首行缩进 21"/>
    <w:basedOn w:val="234"/>
    <w:next w:val="1"/>
    <w:qFormat/>
    <w:uiPriority w:val="0"/>
    <w:pPr>
      <w:ind w:firstLine="420"/>
    </w:pPr>
  </w:style>
  <w:style w:type="paragraph" w:customStyle="1" w:styleId="234">
    <w:name w:val="正文文本缩进1"/>
    <w:basedOn w:val="51"/>
    <w:next w:val="219"/>
    <w:qFormat/>
    <w:uiPriority w:val="0"/>
    <w:pPr>
      <w:spacing w:line="400" w:lineRule="exact"/>
      <w:ind w:firstLine="540"/>
    </w:pPr>
    <w:rPr>
      <w:sz w:val="24"/>
    </w:rPr>
  </w:style>
  <w:style w:type="paragraph" w:customStyle="1" w:styleId="235">
    <w:name w:val="正文（缩进）"/>
    <w:basedOn w:val="1"/>
    <w:qFormat/>
    <w:uiPriority w:val="0"/>
    <w:pPr>
      <w:spacing w:before="156" w:after="156"/>
      <w:ind w:firstLine="480"/>
    </w:pPr>
  </w:style>
  <w:style w:type="paragraph" w:customStyle="1" w:styleId="236">
    <w:name w:val="普通正文"/>
    <w:basedOn w:val="1"/>
    <w:qFormat/>
    <w:uiPriority w:val="0"/>
    <w:pPr>
      <w:spacing w:before="120" w:after="120" w:line="360" w:lineRule="auto"/>
      <w:ind w:firstLine="480"/>
      <w:jc w:val="left"/>
    </w:pPr>
    <w:rPr>
      <w:rFonts w:ascii="Arial" w:hAnsi="Arial"/>
      <w:sz w:val="24"/>
      <w:szCs w:val="24"/>
    </w:rPr>
  </w:style>
  <w:style w:type="paragraph" w:customStyle="1" w:styleId="237">
    <w:name w:val="Char"/>
    <w:basedOn w:val="1"/>
    <w:qFormat/>
    <w:uiPriority w:val="0"/>
    <w:pPr>
      <w:tabs>
        <w:tab w:val="left" w:pos="360"/>
      </w:tabs>
      <w:ind w:firstLine="200"/>
    </w:pPr>
    <w:rPr>
      <w:rFonts w:ascii="Times New Roman" w:hAnsi="Times New Roman"/>
      <w:sz w:val="28"/>
      <w:szCs w:val="30"/>
    </w:rPr>
  </w:style>
  <w:style w:type="paragraph" w:customStyle="1" w:styleId="238">
    <w:name w:val="正文空2格  1."/>
    <w:basedOn w:val="1"/>
    <w:qFormat/>
    <w:uiPriority w:val="0"/>
    <w:pPr>
      <w:ind w:firstLine="480"/>
    </w:pPr>
    <w:rPr>
      <w:rFonts w:cs="宋体"/>
      <w:sz w:val="28"/>
      <w:szCs w:val="20"/>
    </w:rPr>
  </w:style>
  <w:style w:type="paragraph" w:customStyle="1" w:styleId="239">
    <w:name w:val="标题 21"/>
    <w:basedOn w:val="1"/>
    <w:next w:val="240"/>
    <w:qFormat/>
    <w:uiPriority w:val="9"/>
    <w:pPr>
      <w:keepNext/>
      <w:keepLines/>
      <w:spacing w:before="260" w:after="260" w:line="416" w:lineRule="auto"/>
      <w:outlineLvl w:val="1"/>
    </w:pPr>
    <w:rPr>
      <w:rFonts w:ascii="Cambria" w:hAnsi="Cambria"/>
      <w:b/>
      <w:bCs/>
      <w:sz w:val="32"/>
      <w:szCs w:val="32"/>
    </w:rPr>
  </w:style>
  <w:style w:type="paragraph" w:customStyle="1" w:styleId="240">
    <w:name w:val="正文首行缩进1"/>
    <w:basedOn w:val="52"/>
    <w:qFormat/>
    <w:uiPriority w:val="0"/>
    <w:pPr>
      <w:spacing w:before="100" w:after="100" w:line="360" w:lineRule="atLeast"/>
      <w:ind w:firstLine="425"/>
    </w:pPr>
    <w:rPr>
      <w:rFonts w:ascii="Times New Roman" w:hAnsi="Times New Roman" w:eastAsia="宋体" w:cs="Times New Roman"/>
    </w:rPr>
  </w:style>
  <w:style w:type="paragraph" w:customStyle="1" w:styleId="241">
    <w:name w:val="正文文本 21"/>
    <w:basedOn w:val="1"/>
    <w:qFormat/>
    <w:uiPriority w:val="0"/>
    <w:pPr>
      <w:spacing w:after="120" w:line="480" w:lineRule="auto"/>
    </w:pPr>
  </w:style>
  <w:style w:type="paragraph" w:customStyle="1" w:styleId="242">
    <w:name w:val="正文缩进1"/>
    <w:basedOn w:val="1"/>
    <w:unhideWhenUsed/>
    <w:qFormat/>
    <w:uiPriority w:val="0"/>
    <w:pPr>
      <w:ind w:firstLine="420"/>
    </w:pPr>
    <w:rPr>
      <w:rFonts w:ascii="Calibri" w:hAnsi="Calibri" w:eastAsia="宋体" w:cs="Times New Roman"/>
    </w:rPr>
  </w:style>
  <w:style w:type="paragraph" w:customStyle="1" w:styleId="243">
    <w:name w:val="纯文本1"/>
    <w:basedOn w:val="51"/>
    <w:qFormat/>
    <w:uiPriority w:val="0"/>
    <w:rPr>
      <w:rFonts w:ascii="宋体" w:hAnsi="Courier New"/>
      <w:sz w:val="20"/>
      <w:szCs w:val="20"/>
    </w:rPr>
  </w:style>
  <w:style w:type="paragraph" w:customStyle="1" w:styleId="244">
    <w:name w:val="Body Text First Indent 21"/>
    <w:basedOn w:val="245"/>
    <w:qFormat/>
    <w:uiPriority w:val="0"/>
    <w:pPr>
      <w:ind w:firstLine="420"/>
    </w:pPr>
  </w:style>
  <w:style w:type="paragraph" w:customStyle="1" w:styleId="245">
    <w:name w:val="Body Text Indent1"/>
    <w:basedOn w:val="1"/>
    <w:qFormat/>
    <w:uiPriority w:val="0"/>
    <w:pPr>
      <w:ind w:left="420"/>
    </w:pPr>
  </w:style>
  <w:style w:type="paragraph" w:customStyle="1" w:styleId="246">
    <w:name w:val="Table Paragraph"/>
    <w:basedOn w:val="1"/>
    <w:qFormat/>
    <w:uiPriority w:val="1"/>
    <w:rPr>
      <w:rFonts w:ascii="宋体" w:hAnsi="宋体" w:cs="宋体"/>
      <w:lang w:val="zh-CN" w:bidi="zh-CN"/>
    </w:rPr>
  </w:style>
  <w:style w:type="paragraph" w:customStyle="1" w:styleId="247">
    <w:name w:val="ListBullet21"/>
    <w:basedOn w:val="1"/>
    <w:qFormat/>
    <w:uiPriority w:val="0"/>
    <w:pPr>
      <w:numPr>
        <w:ilvl w:val="0"/>
        <w:numId w:val="2"/>
      </w:numPr>
      <w:tabs>
        <w:tab w:val="decimal" w:pos="780"/>
      </w:tabs>
    </w:pPr>
  </w:style>
  <w:style w:type="paragraph" w:customStyle="1" w:styleId="248">
    <w:name w:val="标题 51"/>
    <w:basedOn w:val="1"/>
    <w:next w:val="242"/>
    <w:qFormat/>
    <w:uiPriority w:val="0"/>
    <w:pPr>
      <w:keepNext/>
      <w:outlineLvl w:val="4"/>
    </w:pPr>
    <w:rPr>
      <w:rFonts w:ascii="宋体"/>
      <w:color w:val="000000"/>
      <w:sz w:val="28"/>
      <w:szCs w:val="28"/>
    </w:rPr>
  </w:style>
  <w:style w:type="character" w:customStyle="1" w:styleId="249">
    <w:name w:val="NormalCharacter1"/>
    <w:link w:val="1"/>
    <w:qFormat/>
    <w:uiPriority w:val="0"/>
    <w:rPr>
      <w:sz w:val="21"/>
      <w:szCs w:val="22"/>
      <w:lang w:val="en-US" w:eastAsia="zh-CN" w:bidi="ar-SA"/>
    </w:rPr>
  </w:style>
  <w:style w:type="paragraph" w:customStyle="1" w:styleId="250">
    <w:name w:val="标题1"/>
    <w:basedOn w:val="1"/>
    <w:next w:val="1"/>
    <w:qFormat/>
    <w:uiPriority w:val="99"/>
    <w:pPr>
      <w:spacing w:before="240" w:after="60"/>
      <w:jc w:val="center"/>
      <w:outlineLvl w:val="0"/>
    </w:pPr>
    <w:rPr>
      <w:rFonts w:ascii="等线 Light" w:hAnsi="等线 Light" w:eastAsia="宋体" w:cs="Times New Roman"/>
      <w:b/>
      <w:bCs/>
      <w:sz w:val="32"/>
      <w:szCs w:val="32"/>
    </w:rPr>
  </w:style>
  <w:style w:type="paragraph" w:customStyle="1" w:styleId="251">
    <w:name w:val="正文文本缩进 21"/>
    <w:basedOn w:val="1"/>
    <w:unhideWhenUsed/>
    <w:qFormat/>
    <w:uiPriority w:val="99"/>
    <w:pPr>
      <w:spacing w:line="480" w:lineRule="exact"/>
      <w:ind w:firstLine="562"/>
    </w:pPr>
    <w:rPr>
      <w:b/>
      <w:bCs/>
      <w:sz w:val="28"/>
      <w:szCs w:val="28"/>
    </w:rPr>
  </w:style>
  <w:style w:type="paragraph" w:customStyle="1" w:styleId="252">
    <w:name w:val="正文_0_0_0"/>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253">
    <w:name w:val="普通(网站)11"/>
    <w:basedOn w:val="1"/>
    <w:unhideWhenUsed/>
    <w:qFormat/>
    <w:uiPriority w:val="0"/>
    <w:pPr>
      <w:jc w:val="left"/>
    </w:pPr>
    <w:rPr>
      <w:rFonts w:ascii="Calibri" w:hAnsi="Calibri" w:eastAsia="宋体" w:cs="Times New Roman"/>
      <w:sz w:val="24"/>
      <w:szCs w:val="24"/>
    </w:rPr>
  </w:style>
  <w:style w:type="character" w:customStyle="1" w:styleId="254">
    <w:name w:val="font01"/>
    <w:basedOn w:val="41"/>
    <w:qFormat/>
    <w:uiPriority w:val="0"/>
    <w:rPr>
      <w:rFonts w:hint="eastAsia" w:ascii="宋体" w:hAnsi="宋体" w:eastAsia="宋体" w:cs="宋体"/>
      <w:color w:val="000000"/>
      <w:sz w:val="22"/>
      <w:szCs w:val="22"/>
      <w:u w:val="none"/>
    </w:rPr>
  </w:style>
  <w:style w:type="character" w:customStyle="1" w:styleId="255">
    <w:name w:val="font41"/>
    <w:basedOn w:val="41"/>
    <w:qFormat/>
    <w:uiPriority w:val="0"/>
    <w:rPr>
      <w:rFonts w:hint="eastAsia" w:ascii="宋体" w:hAnsi="宋体" w:eastAsia="宋体" w:cs="宋体"/>
      <w:b/>
      <w:bCs/>
      <w:color w:val="000000"/>
      <w:sz w:val="22"/>
      <w:szCs w:val="22"/>
      <w:u w:val="none"/>
    </w:rPr>
  </w:style>
  <w:style w:type="table" w:customStyle="1" w:styleId="256">
    <w:name w:val="Table Normal"/>
    <w:semiHidden/>
    <w:unhideWhenUsed/>
    <w:qFormat/>
    <w:uiPriority w:val="0"/>
    <w:tblPr>
      <w:tblCellMar>
        <w:top w:w="0" w:type="dxa"/>
        <w:left w:w="0" w:type="dxa"/>
        <w:bottom w:w="0" w:type="dxa"/>
        <w:right w:w="0" w:type="dxa"/>
      </w:tblCellMar>
    </w:tblPr>
  </w:style>
  <w:style w:type="paragraph" w:customStyle="1" w:styleId="25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Template>
  <Company>H</Company>
  <Pages>39</Pages>
  <Words>17592</Words>
  <Characters>19054</Characters>
  <TotalTime>58</TotalTime>
  <ScaleCrop>false</ScaleCrop>
  <LinksUpToDate>false</LinksUpToDate>
  <CharactersWithSpaces>20817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2023-07-07T02:21:00Z</dcterms:created>
  <dc:creator>m</dc:creator>
  <cp:lastModifiedBy>二十七</cp:lastModifiedBy>
  <dcterms:modified xsi:type="dcterms:W3CDTF">2025-02-22T02:32:32Z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76A3AF34CA46400D9FABB051C7F53E61_13</vt:lpwstr>
  </property>
  <property fmtid="{D5CDD505-2E9C-101B-9397-08002B2CF9AE}" pid="4" name="KSOTemplateDocerSaveRecord">
    <vt:lpwstr>eyJoZGlkIjoiYzBlNzk2NjMyMjAzZGU5NTIwODdlZmIzZDYzNmIxNjgiLCJ1c2VySWQiOiIyNTk3MTIxNjAifQ==</vt:lpwstr>
  </property>
</Properties>
</file>