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全自动化学发光免疫分析仪招标</w:t>
      </w:r>
      <w:r>
        <w:rPr>
          <w:rFonts w:ascii="微软雅黑" w:hAnsi="微软雅黑" w:eastAsia="微软雅黑"/>
          <w:b/>
          <w:sz w:val="28"/>
          <w:szCs w:val="28"/>
        </w:rPr>
        <w:t>参数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一、设备</w:t>
      </w:r>
      <w:r>
        <w:rPr>
          <w:rFonts w:ascii="微软雅黑" w:hAnsi="微软雅黑" w:eastAsia="微软雅黑"/>
          <w:b/>
          <w:szCs w:val="21"/>
        </w:rPr>
        <w:t>名称</w:t>
      </w:r>
      <w:r>
        <w:rPr>
          <w:rFonts w:hint="eastAsia" w:ascii="微软雅黑" w:hAnsi="微软雅黑" w:eastAsia="微软雅黑"/>
          <w:b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全自动化学发光免疫分析仪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二、产品参数</w:t>
      </w:r>
      <w:r>
        <w:rPr>
          <w:rFonts w:ascii="微软雅黑" w:hAnsi="微软雅黑" w:eastAsia="微软雅黑"/>
          <w:b/>
          <w:szCs w:val="21"/>
        </w:rPr>
        <w:t>：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方法学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default" w:ascii="微软雅黑" w:hAnsi="微软雅黑" w:eastAsia="微软雅黑"/>
          <w:szCs w:val="21"/>
          <w:highlight w:val="none"/>
        </w:rPr>
        <w:t>磁微粒载体ALP酶促化学发光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样本位数量</w:t>
      </w:r>
      <w:r>
        <w:rPr>
          <w:rFonts w:hint="eastAsia" w:ascii="微软雅黑" w:hAnsi="微软雅黑" w:eastAsia="微软雅黑"/>
          <w:szCs w:val="21"/>
          <w:highlight w:val="none"/>
        </w:rPr>
        <w:t>：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≥60个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试剂位数量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≥25个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测试速度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：≥200测试/小时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检测通量：批量检测，可持续装载。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第一结果时间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≤</w:t>
      </w:r>
      <w:r>
        <w:rPr>
          <w:rFonts w:hint="eastAsia" w:ascii="微软雅黑" w:hAnsi="微软雅黑" w:eastAsia="微软雅黑"/>
          <w:szCs w:val="21"/>
          <w:highlight w:val="none"/>
        </w:rPr>
        <w:t>15分钟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检测标本类型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</w:rPr>
        <w:t>血清、血浆。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检测模式：一步法，两步法一次分离，两步法两次分离。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发光值的线性：在不小于3个发光值数量级范围内，线性相关系数(r)≥0.99。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发光值的重复性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</w:rPr>
        <w:t>采用发光剂法：变异系数（CV）应不超过5%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发光值的稳定性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</w:rPr>
        <w:t>采用发光剂法：发光值的变化应不超过±10%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临床项目的批内精密度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</w:rPr>
        <w:t>变异系数（CV）应不超过8%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反应区温度控制的正确度与波动度：反应区温度的偏倚应在设定值的</w:t>
      </w:r>
      <w:r>
        <w:rPr>
          <w:rFonts w:hint="eastAsia" w:ascii="微软雅黑" w:hAnsi="微软雅黑" w:eastAsia="微软雅黑"/>
          <w:szCs w:val="21"/>
          <w:highlight w:val="none"/>
        </w:rPr>
        <w:t>±0.3℃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以内，波动度不超过0.2℃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试剂冷藏：24小时不间断冷藏，试剂盘冷藏温度2℃～8℃。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携带污染率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</w:rPr>
        <w:t>≤</w:t>
      </w:r>
      <w:r>
        <w:rPr>
          <w:rFonts w:hint="eastAsia" w:ascii="宋体" w:hAnsi="宋体" w:cs="宋体"/>
          <w:sz w:val="24"/>
          <w:highlight w:val="none"/>
        </w:rPr>
        <w:t>5×10</w:t>
      </w:r>
      <w:r>
        <w:rPr>
          <w:rFonts w:hint="eastAsia" w:ascii="宋体" w:hAnsi="宋体" w:cs="宋体"/>
          <w:sz w:val="28"/>
          <w:szCs w:val="28"/>
          <w:highlight w:val="none"/>
          <w:vertAlign w:val="superscript"/>
        </w:rPr>
        <w:t>-6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显示方式：触控液晶屏显示，可通过触摸屏控制整机。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工作电源：电压220V±10%；频率50Hz。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接口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/>
          <w:szCs w:val="21"/>
          <w:highlight w:val="none"/>
        </w:rPr>
        <w:t>3个USB接口； 1个网口；1个扫码枪接口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额定输入功率：≤1000 vA。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工作环境：温度10℃-30℃；湿度 ≤85%的条件均可正常工作；气压61.6-106KPa。</w:t>
      </w: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D2D61"/>
    <w:multiLevelType w:val="multilevel"/>
    <w:tmpl w:val="117D2D6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ZDg0NjkxMmJlZDJiMmQzMzRkMTQ0Y2ZjNGZiYTkifQ=="/>
  </w:docVars>
  <w:rsids>
    <w:rsidRoot w:val="00075780"/>
    <w:rsid w:val="00011209"/>
    <w:rsid w:val="0001159F"/>
    <w:rsid w:val="000177EC"/>
    <w:rsid w:val="0004706E"/>
    <w:rsid w:val="00063C92"/>
    <w:rsid w:val="00075780"/>
    <w:rsid w:val="0009215F"/>
    <w:rsid w:val="000B54DF"/>
    <w:rsid w:val="000C255F"/>
    <w:rsid w:val="00100B33"/>
    <w:rsid w:val="00101193"/>
    <w:rsid w:val="001036C8"/>
    <w:rsid w:val="0011204F"/>
    <w:rsid w:val="001165D4"/>
    <w:rsid w:val="00137397"/>
    <w:rsid w:val="001573D3"/>
    <w:rsid w:val="00170303"/>
    <w:rsid w:val="00171DF4"/>
    <w:rsid w:val="00176C52"/>
    <w:rsid w:val="00184259"/>
    <w:rsid w:val="00186792"/>
    <w:rsid w:val="001867AE"/>
    <w:rsid w:val="00191B40"/>
    <w:rsid w:val="001A28EB"/>
    <w:rsid w:val="001C0ED5"/>
    <w:rsid w:val="001C65BE"/>
    <w:rsid w:val="001D1D34"/>
    <w:rsid w:val="001E6528"/>
    <w:rsid w:val="002010CB"/>
    <w:rsid w:val="00202C50"/>
    <w:rsid w:val="00205C47"/>
    <w:rsid w:val="00231536"/>
    <w:rsid w:val="00243422"/>
    <w:rsid w:val="00267F82"/>
    <w:rsid w:val="002823CE"/>
    <w:rsid w:val="00296106"/>
    <w:rsid w:val="002A5F5A"/>
    <w:rsid w:val="002E1074"/>
    <w:rsid w:val="002E3CF1"/>
    <w:rsid w:val="002F0CA1"/>
    <w:rsid w:val="002F1270"/>
    <w:rsid w:val="002F22BB"/>
    <w:rsid w:val="003008CB"/>
    <w:rsid w:val="00305FE7"/>
    <w:rsid w:val="003104A9"/>
    <w:rsid w:val="003454E7"/>
    <w:rsid w:val="00366875"/>
    <w:rsid w:val="00367C3E"/>
    <w:rsid w:val="00374E00"/>
    <w:rsid w:val="003832BA"/>
    <w:rsid w:val="00387F96"/>
    <w:rsid w:val="003909E5"/>
    <w:rsid w:val="003A25C2"/>
    <w:rsid w:val="003B41B3"/>
    <w:rsid w:val="003D1DC0"/>
    <w:rsid w:val="003E76C3"/>
    <w:rsid w:val="00402A19"/>
    <w:rsid w:val="004048A9"/>
    <w:rsid w:val="00431BE0"/>
    <w:rsid w:val="00472A4A"/>
    <w:rsid w:val="0047783F"/>
    <w:rsid w:val="00482408"/>
    <w:rsid w:val="00484CA5"/>
    <w:rsid w:val="00497591"/>
    <w:rsid w:val="004B219E"/>
    <w:rsid w:val="004B6C0C"/>
    <w:rsid w:val="004C493B"/>
    <w:rsid w:val="004F3D4B"/>
    <w:rsid w:val="004F7084"/>
    <w:rsid w:val="00503AFE"/>
    <w:rsid w:val="005059B1"/>
    <w:rsid w:val="005208D4"/>
    <w:rsid w:val="00532ADF"/>
    <w:rsid w:val="00543FEA"/>
    <w:rsid w:val="005457B0"/>
    <w:rsid w:val="00567E71"/>
    <w:rsid w:val="00570BA2"/>
    <w:rsid w:val="0058250D"/>
    <w:rsid w:val="00585886"/>
    <w:rsid w:val="0058604F"/>
    <w:rsid w:val="005909A6"/>
    <w:rsid w:val="00593763"/>
    <w:rsid w:val="00595656"/>
    <w:rsid w:val="005A41E3"/>
    <w:rsid w:val="005D725A"/>
    <w:rsid w:val="005F3C74"/>
    <w:rsid w:val="0062512F"/>
    <w:rsid w:val="00632C83"/>
    <w:rsid w:val="006361D6"/>
    <w:rsid w:val="00664B60"/>
    <w:rsid w:val="00682AAF"/>
    <w:rsid w:val="006A2C89"/>
    <w:rsid w:val="006A3D81"/>
    <w:rsid w:val="006A47B8"/>
    <w:rsid w:val="006C025D"/>
    <w:rsid w:val="006C4509"/>
    <w:rsid w:val="007158C2"/>
    <w:rsid w:val="007268D1"/>
    <w:rsid w:val="00740B67"/>
    <w:rsid w:val="007B3C91"/>
    <w:rsid w:val="007C40BD"/>
    <w:rsid w:val="00801FBF"/>
    <w:rsid w:val="008300FC"/>
    <w:rsid w:val="00836A98"/>
    <w:rsid w:val="00851E5B"/>
    <w:rsid w:val="00876580"/>
    <w:rsid w:val="00880A48"/>
    <w:rsid w:val="008932DB"/>
    <w:rsid w:val="008A6A1B"/>
    <w:rsid w:val="008C738A"/>
    <w:rsid w:val="008D1957"/>
    <w:rsid w:val="00965D58"/>
    <w:rsid w:val="00973A63"/>
    <w:rsid w:val="00980EAF"/>
    <w:rsid w:val="0098246B"/>
    <w:rsid w:val="009A4004"/>
    <w:rsid w:val="009B1707"/>
    <w:rsid w:val="009C1D0B"/>
    <w:rsid w:val="009D5C2E"/>
    <w:rsid w:val="009F35B4"/>
    <w:rsid w:val="00A03C5C"/>
    <w:rsid w:val="00A03FF7"/>
    <w:rsid w:val="00A11096"/>
    <w:rsid w:val="00A11900"/>
    <w:rsid w:val="00A1258A"/>
    <w:rsid w:val="00A27AEA"/>
    <w:rsid w:val="00A43050"/>
    <w:rsid w:val="00AC4467"/>
    <w:rsid w:val="00AD1644"/>
    <w:rsid w:val="00AD443D"/>
    <w:rsid w:val="00AE5F31"/>
    <w:rsid w:val="00AF654C"/>
    <w:rsid w:val="00B26AEC"/>
    <w:rsid w:val="00B372FE"/>
    <w:rsid w:val="00BA44DA"/>
    <w:rsid w:val="00BB728D"/>
    <w:rsid w:val="00BC565A"/>
    <w:rsid w:val="00BE1DF1"/>
    <w:rsid w:val="00BE26D5"/>
    <w:rsid w:val="00BE7452"/>
    <w:rsid w:val="00BE7FE1"/>
    <w:rsid w:val="00BF1BF9"/>
    <w:rsid w:val="00C11393"/>
    <w:rsid w:val="00C13CE2"/>
    <w:rsid w:val="00C21C6E"/>
    <w:rsid w:val="00C22A01"/>
    <w:rsid w:val="00C27D6A"/>
    <w:rsid w:val="00C35DA4"/>
    <w:rsid w:val="00C45EED"/>
    <w:rsid w:val="00C85172"/>
    <w:rsid w:val="00C911F5"/>
    <w:rsid w:val="00C959FC"/>
    <w:rsid w:val="00CB5D85"/>
    <w:rsid w:val="00CB6CFB"/>
    <w:rsid w:val="00CC2C76"/>
    <w:rsid w:val="00CC54BD"/>
    <w:rsid w:val="00CE0A4D"/>
    <w:rsid w:val="00CF70D9"/>
    <w:rsid w:val="00D1364A"/>
    <w:rsid w:val="00D43016"/>
    <w:rsid w:val="00D4385B"/>
    <w:rsid w:val="00D442CC"/>
    <w:rsid w:val="00D53396"/>
    <w:rsid w:val="00D543D6"/>
    <w:rsid w:val="00D56500"/>
    <w:rsid w:val="00D66D41"/>
    <w:rsid w:val="00D722EF"/>
    <w:rsid w:val="00D734C2"/>
    <w:rsid w:val="00D922C3"/>
    <w:rsid w:val="00D95E14"/>
    <w:rsid w:val="00DB40A6"/>
    <w:rsid w:val="00DC3B3B"/>
    <w:rsid w:val="00DD5E07"/>
    <w:rsid w:val="00DE3F4A"/>
    <w:rsid w:val="00DE53BF"/>
    <w:rsid w:val="00DF6A9E"/>
    <w:rsid w:val="00E10E8B"/>
    <w:rsid w:val="00E162C3"/>
    <w:rsid w:val="00E21B5D"/>
    <w:rsid w:val="00E3534E"/>
    <w:rsid w:val="00E449FA"/>
    <w:rsid w:val="00E537BC"/>
    <w:rsid w:val="00E63CDC"/>
    <w:rsid w:val="00E64A8B"/>
    <w:rsid w:val="00E67CB0"/>
    <w:rsid w:val="00EB70C0"/>
    <w:rsid w:val="00EC3F02"/>
    <w:rsid w:val="00EC4A9E"/>
    <w:rsid w:val="00EF286F"/>
    <w:rsid w:val="00F21020"/>
    <w:rsid w:val="00F26E68"/>
    <w:rsid w:val="00F678A2"/>
    <w:rsid w:val="00F80BE4"/>
    <w:rsid w:val="00F813ED"/>
    <w:rsid w:val="00FA307E"/>
    <w:rsid w:val="00FE6E85"/>
    <w:rsid w:val="05AE32B1"/>
    <w:rsid w:val="11D83FCB"/>
    <w:rsid w:val="17F45FAF"/>
    <w:rsid w:val="34CC1628"/>
    <w:rsid w:val="387701AE"/>
    <w:rsid w:val="69291F36"/>
    <w:rsid w:val="7D6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style01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C38F-5B8E-499C-8DAD-7E042D86F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504</Characters>
  <Lines>6</Lines>
  <Paragraphs>1</Paragraphs>
  <TotalTime>2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2017-01-19T07:34:00Z</dcterms:created>
  <dc:creator>Tianyi</dc:creator>
  <cp:lastModifiedBy>南京若青医疗</cp:lastModifiedBy>
  <cp:lastPrinted>2022-09-05T05:30:00Z</cp:lastPrinted>
  <dcterms:modified xsi:type="dcterms:W3CDTF">2023-06-09T03:33:04Z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93A80482EAB54AA6B7F7263E20A977A7_13</vt:lpwstr>
  </property>
</Properties>
</file>