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sz w:val="32"/>
          <w:szCs w:val="32"/>
        </w:rPr>
      </w:pPr>
      <w:r>
        <w:rPr>
          <w:rFonts w:hint="eastAsia" w:ascii="宋体" w:hAnsi="宋体"/>
          <w:b/>
          <w:sz w:val="32"/>
          <w:szCs w:val="32"/>
        </w:rPr>
        <w:t>第三部分：项目需求</w:t>
      </w:r>
    </w:p>
    <w:p>
      <w:pPr>
        <w:tabs>
          <w:tab w:val="left" w:pos="6660"/>
        </w:tabs>
        <w:rPr>
          <w:rFonts w:ascii="宋体" w:hAnsi="宋体"/>
          <w:szCs w:val="21"/>
        </w:rPr>
      </w:pPr>
    </w:p>
    <w:p>
      <w:pPr>
        <w:tabs>
          <w:tab w:val="left" w:pos="6660"/>
        </w:tabs>
        <w:ind w:left="405"/>
        <w:rPr>
          <w:rFonts w:ascii="宋体" w:hAnsi="宋体"/>
          <w:b/>
          <w:szCs w:val="21"/>
        </w:rPr>
      </w:pPr>
      <w:r>
        <w:rPr>
          <w:rFonts w:hint="eastAsia" w:ascii="宋体" w:hAnsi="宋体"/>
          <w:b/>
          <w:szCs w:val="21"/>
        </w:rPr>
        <w:t>一、项目概述：</w:t>
      </w:r>
    </w:p>
    <w:p>
      <w:pPr>
        <w:ind w:firstLine="411" w:firstLineChars="196"/>
        <w:rPr>
          <w:rFonts w:ascii="宋体" w:hAnsi="宋体"/>
          <w:szCs w:val="21"/>
        </w:rPr>
      </w:pPr>
      <w:r>
        <w:rPr>
          <w:rFonts w:hint="eastAsia" w:ascii="宋体" w:hAnsi="宋体"/>
          <w:szCs w:val="21"/>
        </w:rPr>
        <w:t>（1）采购清单：</w:t>
      </w:r>
    </w:p>
    <w:tbl>
      <w:tblPr>
        <w:tblStyle w:val="7"/>
        <w:tblW w:w="8958" w:type="dxa"/>
        <w:jc w:val="center"/>
        <w:tblLayout w:type="fixed"/>
        <w:tblCellMar>
          <w:top w:w="0" w:type="dxa"/>
          <w:left w:w="0" w:type="dxa"/>
          <w:bottom w:w="0" w:type="dxa"/>
          <w:right w:w="0" w:type="dxa"/>
        </w:tblCellMar>
      </w:tblPr>
      <w:tblGrid>
        <w:gridCol w:w="817"/>
        <w:gridCol w:w="5009"/>
        <w:gridCol w:w="1395"/>
        <w:gridCol w:w="1737"/>
      </w:tblGrid>
      <w:tr>
        <w:tblPrEx>
          <w:tblCellMar>
            <w:top w:w="0" w:type="dxa"/>
            <w:left w:w="0" w:type="dxa"/>
            <w:bottom w:w="0" w:type="dxa"/>
            <w:right w:w="0" w:type="dxa"/>
          </w:tblCellMar>
        </w:tblPrEx>
        <w:trPr>
          <w:trHeight w:val="354" w:hRule="exact"/>
          <w:jc w:val="center"/>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bCs/>
                <w:szCs w:val="21"/>
              </w:rPr>
            </w:pPr>
            <w:r>
              <w:rPr>
                <w:rFonts w:hint="eastAsia" w:ascii="宋体" w:hAnsi="宋体" w:cs="宋体"/>
                <w:b/>
                <w:bCs/>
                <w:szCs w:val="21"/>
              </w:rPr>
              <w:t>序号</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bCs/>
                <w:szCs w:val="21"/>
              </w:rPr>
            </w:pPr>
            <w:r>
              <w:rPr>
                <w:rFonts w:hint="eastAsia" w:ascii="宋体" w:hAnsi="宋体" w:cs="宋体"/>
                <w:b/>
                <w:bCs/>
                <w:szCs w:val="21"/>
              </w:rPr>
              <w:t>项目名称</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bCs/>
                <w:szCs w:val="21"/>
              </w:rPr>
            </w:pPr>
            <w:r>
              <w:rPr>
                <w:rFonts w:hint="eastAsia" w:ascii="宋体" w:hAnsi="宋体" w:cs="宋体"/>
                <w:b/>
                <w:bCs/>
                <w:szCs w:val="21"/>
              </w:rPr>
              <w:t>单位</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bCs/>
                <w:szCs w:val="21"/>
              </w:rPr>
            </w:pPr>
            <w:r>
              <w:rPr>
                <w:rFonts w:hint="eastAsia" w:ascii="宋体" w:hAnsi="宋体" w:cs="宋体"/>
                <w:b/>
                <w:bCs/>
                <w:szCs w:val="21"/>
              </w:rPr>
              <w:t>数量</w:t>
            </w:r>
          </w:p>
        </w:tc>
      </w:tr>
      <w:tr>
        <w:tblPrEx>
          <w:tblCellMar>
            <w:top w:w="0" w:type="dxa"/>
            <w:left w:w="0" w:type="dxa"/>
            <w:bottom w:w="0" w:type="dxa"/>
            <w:right w:w="0" w:type="dxa"/>
          </w:tblCellMar>
        </w:tblPrEx>
        <w:trPr>
          <w:trHeight w:val="354" w:hRule="exact"/>
          <w:jc w:val="center"/>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c>
          <w:tcPr>
            <w:tcW w:w="5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虚拟化杀毒</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套</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354" w:hRule="exact"/>
          <w:jc w:val="center"/>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2</w:t>
            </w:r>
          </w:p>
        </w:tc>
        <w:tc>
          <w:tcPr>
            <w:tcW w:w="5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szCs w:val="21"/>
                <w:lang w:val="en-US" w:eastAsia="zh-CN"/>
              </w:rPr>
            </w:pPr>
            <w:r>
              <w:rPr>
                <w:rFonts w:hint="eastAsia" w:ascii="宋体" w:hAnsi="宋体" w:cs="宋体"/>
                <w:szCs w:val="21"/>
              </w:rPr>
              <w:t>终端</w:t>
            </w:r>
            <w:r>
              <w:rPr>
                <w:rFonts w:hint="eastAsia" w:ascii="宋体" w:hAnsi="宋体" w:cs="宋体"/>
                <w:szCs w:val="21"/>
                <w:lang w:val="en-US" w:eastAsia="zh-CN"/>
              </w:rPr>
              <w:t>安全管理</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套</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354" w:hRule="exact"/>
          <w:jc w:val="center"/>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3</w:t>
            </w:r>
          </w:p>
        </w:tc>
        <w:tc>
          <w:tcPr>
            <w:tcW w:w="5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lang w:val="en-US" w:eastAsia="zh-CN"/>
              </w:rPr>
              <w:t>终端</w:t>
            </w:r>
            <w:r>
              <w:rPr>
                <w:rFonts w:hint="eastAsia" w:ascii="宋体" w:hAnsi="宋体" w:cs="宋体"/>
                <w:szCs w:val="21"/>
              </w:rPr>
              <w:t>准入系统</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套</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354" w:hRule="exact"/>
          <w:jc w:val="center"/>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lang w:val="en-US" w:eastAsia="zh-CN"/>
              </w:rPr>
              <w:t>集成</w:t>
            </w:r>
            <w:r>
              <w:rPr>
                <w:rFonts w:hint="eastAsia" w:ascii="宋体" w:hAnsi="宋体" w:cs="宋体"/>
                <w:szCs w:val="21"/>
              </w:rPr>
              <w:t>服务</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套</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r>
    </w:tbl>
    <w:p>
      <w:pPr>
        <w:tabs>
          <w:tab w:val="left" w:pos="6660"/>
        </w:tabs>
        <w:rPr>
          <w:rFonts w:hint="eastAsia"/>
          <w:b/>
          <w:color w:val="000000"/>
        </w:rPr>
      </w:pPr>
    </w:p>
    <w:p>
      <w:pPr>
        <w:tabs>
          <w:tab w:val="left" w:pos="851"/>
          <w:tab w:val="left" w:pos="1276"/>
          <w:tab w:val="left" w:pos="1418"/>
        </w:tabs>
        <w:ind w:firstLine="422" w:firstLineChars="200"/>
        <w:rPr>
          <w:rFonts w:ascii="宋体" w:hAnsi="宋体"/>
          <w:b/>
          <w:szCs w:val="21"/>
        </w:rPr>
      </w:pPr>
      <w:r>
        <w:rPr>
          <w:rFonts w:hint="eastAsia" w:ascii="宋体" w:hAnsi="宋体"/>
          <w:b/>
          <w:szCs w:val="21"/>
        </w:rPr>
        <w:t>二、技术要求：</w:t>
      </w:r>
    </w:p>
    <w:p>
      <w:pPr>
        <w:tabs>
          <w:tab w:val="left" w:pos="851"/>
          <w:tab w:val="left" w:pos="1276"/>
          <w:tab w:val="left" w:pos="1418"/>
        </w:tabs>
        <w:ind w:firstLine="422" w:firstLineChars="200"/>
        <w:rPr>
          <w:rFonts w:hint="default" w:ascii="宋体" w:hAnsi="宋体" w:eastAsia="宋体"/>
          <w:b/>
          <w:lang w:val="en-US" w:eastAsia="zh-CN"/>
        </w:rPr>
      </w:pPr>
      <w:r>
        <w:rPr>
          <w:rFonts w:hint="eastAsia" w:ascii="宋体" w:hAnsi="宋体"/>
          <w:b/>
        </w:rPr>
        <w:t>1、</w:t>
      </w:r>
      <w:r>
        <w:rPr>
          <w:rFonts w:hint="eastAsia" w:ascii="宋体" w:hAnsi="宋体"/>
          <w:b/>
          <w:lang w:val="en-US" w:eastAsia="zh-CN"/>
        </w:rPr>
        <w:t>虚拟化杀毒</w:t>
      </w:r>
    </w:p>
    <w:tbl>
      <w:tblPr>
        <w:tblStyle w:val="8"/>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1418" w:type="dxa"/>
            <w:vAlign w:val="center"/>
          </w:tcPr>
          <w:p>
            <w:pPr>
              <w:jc w:val="center"/>
              <w:rPr>
                <w:rFonts w:ascii="宋体" w:hAnsi="宋体"/>
                <w:b/>
                <w:bCs/>
                <w:szCs w:val="21"/>
              </w:rPr>
            </w:pPr>
            <w:r>
              <w:rPr>
                <w:rFonts w:hint="eastAsia" w:ascii="宋体" w:hAnsi="宋体" w:cs="仿宋"/>
                <w:b/>
                <w:szCs w:val="21"/>
              </w:rPr>
              <w:t>技术指标</w:t>
            </w:r>
          </w:p>
        </w:tc>
        <w:tc>
          <w:tcPr>
            <w:tcW w:w="8026" w:type="dxa"/>
            <w:vAlign w:val="center"/>
          </w:tcPr>
          <w:p>
            <w:pPr>
              <w:jc w:val="center"/>
              <w:rPr>
                <w:rFonts w:ascii="宋体" w:hAnsi="宋体"/>
                <w:szCs w:val="21"/>
              </w:rPr>
            </w:pPr>
            <w:r>
              <w:rPr>
                <w:rFonts w:hint="eastAsia" w:ascii="宋体" w:hAnsi="宋体" w:cs="仿宋"/>
                <w:b/>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Align w:val="center"/>
          </w:tcPr>
          <w:p>
            <w:pPr>
              <w:jc w:val="center"/>
              <w:rPr>
                <w:rFonts w:ascii="宋体" w:hAnsi="宋体"/>
                <w:szCs w:val="21"/>
              </w:rPr>
            </w:pPr>
            <w:r>
              <w:rPr>
                <w:rFonts w:hint="eastAsia" w:ascii="宋体" w:hAnsi="宋体"/>
                <w:szCs w:val="21"/>
              </w:rPr>
              <w:t>架构要求</w:t>
            </w:r>
          </w:p>
        </w:tc>
        <w:tc>
          <w:tcPr>
            <w:tcW w:w="8026" w:type="dxa"/>
            <w:vAlign w:val="center"/>
          </w:tcPr>
          <w:p>
            <w:pPr>
              <w:widowControl/>
              <w:rPr>
                <w:rFonts w:ascii="宋体" w:hAnsi="宋体"/>
                <w:szCs w:val="21"/>
              </w:rPr>
            </w:pPr>
            <w:r>
              <w:rPr>
                <w:rFonts w:hint="eastAsia" w:ascii="宋体" w:hAnsi="宋体"/>
                <w:szCs w:val="21"/>
              </w:rPr>
              <w:t>系统需要支持B</w:t>
            </w:r>
            <w:r>
              <w:rPr>
                <w:rFonts w:ascii="宋体" w:hAnsi="宋体"/>
                <w:szCs w:val="21"/>
              </w:rPr>
              <w:t>/S</w:t>
            </w:r>
            <w:r>
              <w:rPr>
                <w:rFonts w:hint="eastAsia" w:ascii="宋体" w:hAnsi="宋体"/>
                <w:szCs w:val="21"/>
              </w:rPr>
              <w:t>架构，管理员可只通过浏览器登录控制中心，即可对系统进行管理。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18" w:type="dxa"/>
            <w:vAlign w:val="center"/>
          </w:tcPr>
          <w:p>
            <w:pPr>
              <w:jc w:val="center"/>
              <w:rPr>
                <w:rFonts w:ascii="宋体" w:hAnsi="宋体"/>
                <w:szCs w:val="21"/>
              </w:rPr>
            </w:pPr>
            <w:r>
              <w:rPr>
                <w:rFonts w:hint="eastAsia" w:ascii="宋体" w:hAnsi="宋体"/>
                <w:szCs w:val="21"/>
              </w:rPr>
              <w:t>授权数量</w:t>
            </w:r>
          </w:p>
        </w:tc>
        <w:tc>
          <w:tcPr>
            <w:tcW w:w="8026" w:type="dxa"/>
            <w:vAlign w:val="center"/>
          </w:tcPr>
          <w:p>
            <w:pPr>
              <w:widowControl/>
              <w:rPr>
                <w:rFonts w:ascii="宋体" w:hAnsi="宋体"/>
                <w:iCs/>
                <w:szCs w:val="21"/>
                <w:u w:val="single"/>
              </w:rPr>
            </w:pPr>
            <w:r>
              <w:rPr>
                <w:rFonts w:hint="eastAsia" w:ascii="宋体" w:hAnsi="宋体"/>
                <w:iCs/>
                <w:szCs w:val="21"/>
                <w:u w:val="none"/>
              </w:rPr>
              <w:t>★</w:t>
            </w:r>
            <w:r>
              <w:rPr>
                <w:rFonts w:ascii="宋体" w:hAnsi="宋体"/>
                <w:iCs/>
                <w:szCs w:val="21"/>
                <w:u w:val="none"/>
              </w:rPr>
              <w:t>提供服务器安全管理系统管理控制中心软件，提供单颗 CPU 防病毒功能和防火墙功能,3年服务授权,包括:7X24小时远程电话支持服务、病毒库升级服务、软件升级服务。</w:t>
            </w:r>
            <w:r>
              <w:rPr>
                <w:rFonts w:hint="eastAsia" w:ascii="宋体" w:hAnsi="宋体"/>
                <w:iCs/>
                <w:szCs w:val="21"/>
                <w:u w:val="none"/>
                <w:lang w:val="en-US" w:eastAsia="zh-CN"/>
              </w:rPr>
              <w:t>12</w:t>
            </w:r>
            <w:r>
              <w:rPr>
                <w:rFonts w:ascii="宋体" w:hAnsi="宋体"/>
                <w:iCs/>
                <w:szCs w:val="21"/>
                <w:u w:val="none"/>
              </w:rPr>
              <w:t xml:space="preserve"> CPU 许可或不低于 300 个虚拟机的授权，含3年病毒库升级和质保服务。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8" w:type="dxa"/>
            <w:vMerge w:val="restart"/>
            <w:vAlign w:val="center"/>
          </w:tcPr>
          <w:p>
            <w:pPr>
              <w:jc w:val="center"/>
              <w:rPr>
                <w:rFonts w:ascii="宋体" w:hAnsi="宋体"/>
                <w:szCs w:val="21"/>
              </w:rPr>
            </w:pPr>
            <w:r>
              <w:rPr>
                <w:rFonts w:hint="eastAsia" w:ascii="宋体" w:hAnsi="宋体"/>
                <w:szCs w:val="21"/>
              </w:rPr>
              <w:t>部署要求</w:t>
            </w:r>
          </w:p>
        </w:tc>
        <w:tc>
          <w:tcPr>
            <w:tcW w:w="8026" w:type="dxa"/>
            <w:vAlign w:val="center"/>
          </w:tcPr>
          <w:p>
            <w:pPr>
              <w:widowControl/>
              <w:rPr>
                <w:rFonts w:ascii="宋体" w:hAnsi="宋体"/>
                <w:szCs w:val="21"/>
              </w:rPr>
            </w:pPr>
            <w:r>
              <w:rPr>
                <w:rFonts w:hint="eastAsia" w:ascii="宋体" w:hAnsi="宋体"/>
                <w:szCs w:val="21"/>
                <w:lang w:eastAsia="zh-CN"/>
              </w:rPr>
              <w:t>▲</w:t>
            </w:r>
            <w:r>
              <w:rPr>
                <w:rFonts w:hint="eastAsia" w:ascii="宋体" w:hAnsi="宋体"/>
                <w:szCs w:val="21"/>
              </w:rPr>
              <w:t>系统需支持无代理部署模式及有代理部署模式，以便结合管理需求选择相应部署模式</w:t>
            </w:r>
            <w:r>
              <w:rPr>
                <w:rFonts w:hint="eastAsia" w:ascii="宋体" w:hAnsi="宋体"/>
                <w:b/>
                <w:bCs/>
                <w:szCs w:val="21"/>
              </w:rPr>
              <w:t>（提供能够体现上述功能及配置选项的截图证明加盖公章。）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18" w:type="dxa"/>
            <w:vMerge w:val="continue"/>
            <w:vAlign w:val="center"/>
          </w:tcPr>
          <w:p>
            <w:pPr>
              <w:jc w:val="center"/>
              <w:rPr>
                <w:rFonts w:ascii="宋体" w:hAnsi="宋体"/>
                <w:szCs w:val="21"/>
              </w:rPr>
            </w:pPr>
          </w:p>
        </w:tc>
        <w:tc>
          <w:tcPr>
            <w:tcW w:w="8026" w:type="dxa"/>
            <w:vAlign w:val="center"/>
          </w:tcPr>
          <w:p>
            <w:pPr>
              <w:rPr>
                <w:rFonts w:ascii="宋体" w:hAnsi="宋体"/>
                <w:szCs w:val="21"/>
              </w:rPr>
            </w:pPr>
            <w:r>
              <w:rPr>
                <w:rFonts w:hint="eastAsia" w:ascii="宋体" w:hAnsi="宋体"/>
                <w:szCs w:val="21"/>
              </w:rPr>
              <w:t>需支持一套管控中心统一管理，包括有代理、无代理部署模式统一管理；物理服务器、虚拟服务器统一管理；Windows、Linux、信创操作系统统一管理；私有云、公有云、容器环境统一管理；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jc w:val="center"/>
              <w:rPr>
                <w:rFonts w:ascii="宋体" w:hAnsi="宋体"/>
                <w:szCs w:val="21"/>
              </w:rPr>
            </w:pPr>
            <w:r>
              <w:rPr>
                <w:rFonts w:hint="eastAsia" w:ascii="宋体" w:hAnsi="宋体"/>
                <w:szCs w:val="21"/>
              </w:rPr>
              <w:t>操作系统</w:t>
            </w:r>
          </w:p>
          <w:p>
            <w:pPr>
              <w:jc w:val="center"/>
              <w:rPr>
                <w:rFonts w:ascii="宋体" w:hAnsi="宋体"/>
                <w:szCs w:val="21"/>
              </w:rPr>
            </w:pPr>
            <w:r>
              <w:rPr>
                <w:rFonts w:hint="eastAsia" w:ascii="宋体" w:hAnsi="宋体"/>
                <w:szCs w:val="21"/>
              </w:rPr>
              <w:t>支持</w:t>
            </w:r>
          </w:p>
        </w:tc>
        <w:tc>
          <w:tcPr>
            <w:tcW w:w="8026" w:type="dxa"/>
            <w:vAlign w:val="center"/>
          </w:tcPr>
          <w:p>
            <w:pPr>
              <w:widowControl/>
              <w:rPr>
                <w:rFonts w:ascii="宋体" w:hAnsi="宋体"/>
                <w:szCs w:val="21"/>
              </w:rPr>
            </w:pPr>
            <w:r>
              <w:rPr>
                <w:rFonts w:hint="eastAsia" w:ascii="宋体" w:hAnsi="宋体"/>
                <w:szCs w:val="21"/>
              </w:rPr>
              <w:t>支持</w:t>
            </w:r>
            <w:r>
              <w:rPr>
                <w:rFonts w:ascii="宋体" w:hAnsi="宋体"/>
                <w:szCs w:val="21"/>
              </w:rPr>
              <w:t>windows/linux主流操作系统</w:t>
            </w:r>
            <w:r>
              <w:rPr>
                <w:rFonts w:hint="eastAsia" w:ascii="宋体" w:hAnsi="宋体"/>
                <w:szCs w:val="21"/>
              </w:rPr>
              <w:t>（不限于下）：</w:t>
            </w:r>
          </w:p>
          <w:p>
            <w:pPr>
              <w:widowControl/>
              <w:rPr>
                <w:rFonts w:ascii="宋体" w:hAnsi="宋体"/>
                <w:szCs w:val="21"/>
              </w:rPr>
            </w:pPr>
            <w:r>
              <w:rPr>
                <w:rFonts w:ascii="宋体" w:hAnsi="宋体"/>
                <w:szCs w:val="21"/>
              </w:rPr>
              <w:t>1</w:t>
            </w:r>
            <w:r>
              <w:rPr>
                <w:rFonts w:hint="eastAsia" w:ascii="宋体" w:hAnsi="宋体"/>
                <w:szCs w:val="21"/>
              </w:rPr>
              <w:t xml:space="preserve">、Windows Server </w:t>
            </w:r>
            <w:r>
              <w:rPr>
                <w:rFonts w:ascii="宋体" w:hAnsi="宋体"/>
                <w:szCs w:val="21"/>
              </w:rPr>
              <w:t>2003</w:t>
            </w:r>
            <w:r>
              <w:rPr>
                <w:rFonts w:hint="eastAsia" w:ascii="宋体" w:hAnsi="宋体"/>
                <w:szCs w:val="21"/>
              </w:rPr>
              <w:t>、2</w:t>
            </w:r>
            <w:r>
              <w:rPr>
                <w:rFonts w:ascii="宋体" w:hAnsi="宋体"/>
                <w:szCs w:val="21"/>
              </w:rPr>
              <w:t>008</w:t>
            </w:r>
            <w:r>
              <w:rPr>
                <w:rFonts w:hint="eastAsia" w:ascii="宋体" w:hAnsi="宋体"/>
                <w:szCs w:val="21"/>
              </w:rPr>
              <w:t>、2</w:t>
            </w:r>
            <w:r>
              <w:rPr>
                <w:rFonts w:ascii="宋体" w:hAnsi="宋体"/>
                <w:szCs w:val="21"/>
              </w:rPr>
              <w:t>012</w:t>
            </w:r>
            <w:r>
              <w:rPr>
                <w:rFonts w:hint="eastAsia" w:ascii="宋体" w:hAnsi="宋体"/>
                <w:szCs w:val="21"/>
              </w:rPr>
              <w:t>、2016、2</w:t>
            </w:r>
            <w:r>
              <w:rPr>
                <w:rFonts w:ascii="宋体" w:hAnsi="宋体"/>
                <w:szCs w:val="21"/>
              </w:rPr>
              <w:t>019</w:t>
            </w:r>
            <w:r>
              <w:rPr>
                <w:rFonts w:hint="eastAsia" w:ascii="宋体" w:hAnsi="宋体"/>
                <w:szCs w:val="21"/>
              </w:rPr>
              <w:t>；</w:t>
            </w:r>
          </w:p>
          <w:p>
            <w:pPr>
              <w:widowControl/>
              <w:rPr>
                <w:rFonts w:ascii="宋体" w:hAnsi="宋体"/>
                <w:szCs w:val="21"/>
              </w:rPr>
            </w:pPr>
            <w:r>
              <w:rPr>
                <w:rFonts w:ascii="宋体" w:hAnsi="宋体"/>
                <w:szCs w:val="21"/>
              </w:rPr>
              <w:t>2</w:t>
            </w:r>
            <w:r>
              <w:rPr>
                <w:rFonts w:hint="eastAsia" w:ascii="宋体" w:hAnsi="宋体"/>
                <w:szCs w:val="21"/>
              </w:rPr>
              <w:t xml:space="preserve">、Windows </w:t>
            </w:r>
            <w:r>
              <w:rPr>
                <w:rFonts w:ascii="宋体" w:hAnsi="宋体"/>
                <w:szCs w:val="21"/>
              </w:rPr>
              <w:t>7</w:t>
            </w:r>
            <w:r>
              <w:rPr>
                <w:rFonts w:hint="eastAsia" w:ascii="宋体" w:hAnsi="宋体"/>
                <w:szCs w:val="21"/>
              </w:rPr>
              <w:t xml:space="preserve">、Windows </w:t>
            </w:r>
            <w:r>
              <w:rPr>
                <w:rFonts w:ascii="宋体" w:hAnsi="宋体"/>
                <w:szCs w:val="21"/>
              </w:rPr>
              <w:t>8</w:t>
            </w:r>
            <w:r>
              <w:rPr>
                <w:rFonts w:hint="eastAsia" w:ascii="宋体" w:hAnsi="宋体"/>
                <w:szCs w:val="21"/>
              </w:rPr>
              <w:t>、Windows 10、Windows Vista；</w:t>
            </w:r>
          </w:p>
          <w:p>
            <w:pPr>
              <w:widowControl/>
              <w:rPr>
                <w:rFonts w:ascii="宋体" w:hAnsi="宋体"/>
                <w:szCs w:val="21"/>
              </w:rPr>
            </w:pPr>
            <w:r>
              <w:rPr>
                <w:rFonts w:ascii="宋体" w:hAnsi="宋体"/>
                <w:szCs w:val="21"/>
              </w:rPr>
              <w:t>3</w:t>
            </w:r>
            <w:r>
              <w:rPr>
                <w:rFonts w:hint="eastAsia" w:ascii="宋体" w:hAnsi="宋体"/>
                <w:szCs w:val="21"/>
              </w:rPr>
              <w:t xml:space="preserve">、RedHat Enterprise Linux </w:t>
            </w:r>
            <w:r>
              <w:rPr>
                <w:rFonts w:ascii="宋体" w:hAnsi="宋体"/>
                <w:szCs w:val="21"/>
              </w:rPr>
              <w:t>6</w:t>
            </w:r>
            <w:r>
              <w:rPr>
                <w:rFonts w:hint="eastAsia" w:ascii="宋体" w:hAnsi="宋体"/>
                <w:szCs w:val="21"/>
              </w:rPr>
              <w:t>.0-7.7、CentOS</w:t>
            </w:r>
            <w:r>
              <w:rPr>
                <w:rFonts w:ascii="宋体" w:hAnsi="宋体"/>
                <w:szCs w:val="21"/>
              </w:rPr>
              <w:t>6</w:t>
            </w:r>
            <w:r>
              <w:rPr>
                <w:rFonts w:hint="eastAsia" w:ascii="宋体" w:hAnsi="宋体"/>
                <w:szCs w:val="21"/>
              </w:rPr>
              <w:t>.0-</w:t>
            </w:r>
            <w:r>
              <w:rPr>
                <w:rFonts w:ascii="宋体" w:hAnsi="宋体"/>
                <w:szCs w:val="21"/>
              </w:rPr>
              <w:t>8.4</w:t>
            </w:r>
            <w:r>
              <w:rPr>
                <w:rFonts w:hint="eastAsia" w:ascii="宋体" w:hAnsi="宋体"/>
                <w:szCs w:val="21"/>
              </w:rPr>
              <w:t>、Ubuntu 10.04-</w:t>
            </w:r>
            <w:r>
              <w:rPr>
                <w:rFonts w:ascii="宋体" w:hAnsi="宋体"/>
                <w:szCs w:val="21"/>
              </w:rPr>
              <w:t>20</w:t>
            </w:r>
            <w:r>
              <w:rPr>
                <w:rFonts w:hint="eastAsia" w:ascii="宋体" w:hAnsi="宋体"/>
                <w:szCs w:val="21"/>
              </w:rPr>
              <w:t>.</w:t>
            </w:r>
            <w:r>
              <w:rPr>
                <w:rFonts w:ascii="宋体" w:hAnsi="宋体"/>
                <w:szCs w:val="21"/>
              </w:rPr>
              <w:t>04</w:t>
            </w:r>
            <w:r>
              <w:rPr>
                <w:rFonts w:hint="eastAsia" w:ascii="宋体" w:hAnsi="宋体"/>
                <w:szCs w:val="21"/>
              </w:rPr>
              <w:t>、</w:t>
            </w:r>
          </w:p>
          <w:p>
            <w:pPr>
              <w:widowControl/>
              <w:rPr>
                <w:rFonts w:ascii="宋体" w:hAnsi="宋体"/>
                <w:szCs w:val="21"/>
              </w:rPr>
            </w:pPr>
            <w:r>
              <w:rPr>
                <w:rFonts w:hint="eastAsia" w:ascii="宋体" w:hAnsi="宋体"/>
                <w:szCs w:val="21"/>
              </w:rPr>
              <w:t>SUSE 11、12、15 、中兴新支点NewStart、BC-linux、Oracle Serve、Deepin、RE-DCOS、NeoKylin Linux等操作系统。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18" w:type="dxa"/>
            <w:vAlign w:val="center"/>
          </w:tcPr>
          <w:p>
            <w:pPr>
              <w:jc w:val="center"/>
              <w:rPr>
                <w:rFonts w:ascii="宋体" w:hAnsi="宋体"/>
                <w:szCs w:val="21"/>
              </w:rPr>
            </w:pPr>
            <w:r>
              <w:rPr>
                <w:rFonts w:hint="eastAsia" w:ascii="宋体" w:hAnsi="宋体"/>
                <w:szCs w:val="21"/>
              </w:rPr>
              <w:t>资产管理</w:t>
            </w:r>
          </w:p>
        </w:tc>
        <w:tc>
          <w:tcPr>
            <w:tcW w:w="8026" w:type="dxa"/>
            <w:vAlign w:val="center"/>
          </w:tcPr>
          <w:p>
            <w:pPr>
              <w:rPr>
                <w:rFonts w:ascii="宋体" w:hAnsi="宋体"/>
                <w:szCs w:val="21"/>
              </w:rPr>
            </w:pPr>
            <w:r>
              <w:rPr>
                <w:rFonts w:hint="eastAsia" w:ascii="宋体" w:hAnsi="宋体"/>
                <w:iCs/>
                <w:szCs w:val="21"/>
                <w:u w:val="none"/>
              </w:rPr>
              <w:t>★提供十五类资产的清点能力，包括服务器资产、账号资产、端口资产、网络连接、进程资产、软件应用、</w:t>
            </w:r>
            <w:r>
              <w:rPr>
                <w:rFonts w:ascii="宋体" w:hAnsi="宋体"/>
                <w:iCs/>
                <w:szCs w:val="21"/>
                <w:u w:val="none"/>
              </w:rPr>
              <w:t>web</w:t>
            </w:r>
            <w:r>
              <w:rPr>
                <w:rFonts w:hint="eastAsia" w:ascii="宋体" w:hAnsi="宋体"/>
                <w:iCs/>
                <w:szCs w:val="21"/>
                <w:u w:val="none"/>
              </w:rPr>
              <w:t>服务、</w:t>
            </w:r>
            <w:r>
              <w:rPr>
                <w:rFonts w:ascii="宋体" w:hAnsi="宋体"/>
                <w:iCs/>
                <w:szCs w:val="21"/>
                <w:u w:val="none"/>
              </w:rPr>
              <w:t>web</w:t>
            </w:r>
            <w:r>
              <w:rPr>
                <w:rFonts w:hint="eastAsia" w:ascii="宋体" w:hAnsi="宋体"/>
                <w:iCs/>
                <w:szCs w:val="21"/>
                <w:u w:val="none"/>
              </w:rPr>
              <w:t>站点、数据库、</w:t>
            </w:r>
            <w:r>
              <w:rPr>
                <w:rFonts w:ascii="宋体" w:hAnsi="宋体"/>
                <w:iCs/>
                <w:szCs w:val="21"/>
                <w:u w:val="none"/>
              </w:rPr>
              <w:t>Jar</w:t>
            </w:r>
            <w:r>
              <w:rPr>
                <w:rFonts w:hint="eastAsia" w:ascii="宋体" w:hAnsi="宋体"/>
                <w:iCs/>
                <w:szCs w:val="21"/>
                <w:u w:val="none"/>
              </w:rPr>
              <w:t>包、系统安装包、启动服务、计划任务、环境变量、内核模块。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restart"/>
            <w:vAlign w:val="center"/>
          </w:tcPr>
          <w:p>
            <w:pPr>
              <w:jc w:val="center"/>
              <w:rPr>
                <w:rFonts w:ascii="宋体" w:hAnsi="宋体"/>
                <w:szCs w:val="21"/>
              </w:rPr>
            </w:pPr>
            <w:r>
              <w:rPr>
                <w:rFonts w:hint="eastAsia" w:ascii="宋体" w:hAnsi="宋体"/>
                <w:szCs w:val="21"/>
              </w:rPr>
              <w:t>病毒查杀</w:t>
            </w:r>
          </w:p>
        </w:tc>
        <w:tc>
          <w:tcPr>
            <w:tcW w:w="8026" w:type="dxa"/>
            <w:vAlign w:val="center"/>
          </w:tcPr>
          <w:p>
            <w:pPr>
              <w:widowControl/>
              <w:rPr>
                <w:rFonts w:ascii="宋体" w:hAnsi="宋体"/>
                <w:szCs w:val="21"/>
              </w:rPr>
            </w:pPr>
            <w:r>
              <w:rPr>
                <w:rFonts w:hint="eastAsia" w:ascii="宋体" w:hAnsi="宋体"/>
                <w:szCs w:val="21"/>
              </w:rPr>
              <w:t>采用主动的方式进行自动化病毒查杀，支持多引擎联动防护Bitdefender、Q</w:t>
            </w:r>
            <w:r>
              <w:rPr>
                <w:rFonts w:ascii="宋体" w:hAnsi="宋体"/>
                <w:szCs w:val="21"/>
              </w:rPr>
              <w:t>OWL</w:t>
            </w:r>
            <w:r>
              <w:rPr>
                <w:rFonts w:hint="eastAsia" w:ascii="宋体" w:hAnsi="宋体"/>
                <w:szCs w:val="21"/>
              </w:rPr>
              <w:t>、云查杀、</w:t>
            </w:r>
            <w:r>
              <w:rPr>
                <w:rFonts w:ascii="宋体" w:hAnsi="宋体"/>
                <w:szCs w:val="21"/>
              </w:rPr>
              <w:t>支持灵活开启或停用引擎</w:t>
            </w:r>
            <w:r>
              <w:rPr>
                <w:rFonts w:hint="eastAsia" w:ascii="宋体" w:hAnsi="宋体"/>
                <w:szCs w:val="21"/>
              </w:rPr>
              <w:t>；支持病毒文件自动隔离、自动删除、修复、监控多种处理方式。支持病毒查杀的结果生成报告。提供防护策略控制可避免启动风暴和查杀风暴。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18" w:type="dxa"/>
            <w:vMerge w:val="continue"/>
            <w:vAlign w:val="center"/>
          </w:tcPr>
          <w:p>
            <w:pPr>
              <w:jc w:val="center"/>
              <w:rPr>
                <w:rFonts w:ascii="宋体" w:hAnsi="宋体"/>
                <w:szCs w:val="21"/>
              </w:rPr>
            </w:pPr>
          </w:p>
        </w:tc>
        <w:tc>
          <w:tcPr>
            <w:tcW w:w="8026" w:type="dxa"/>
            <w:vAlign w:val="center"/>
          </w:tcPr>
          <w:p>
            <w:pPr>
              <w:rPr>
                <w:rFonts w:ascii="宋体" w:hAnsi="宋体"/>
                <w:b/>
                <w:bCs/>
                <w:szCs w:val="21"/>
              </w:rPr>
            </w:pPr>
            <w:r>
              <w:rPr>
                <w:rFonts w:hint="eastAsia" w:ascii="宋体" w:hAnsi="宋体"/>
                <w:szCs w:val="21"/>
                <w:lang w:eastAsia="zh-CN"/>
              </w:rPr>
              <w:t>▲</w:t>
            </w:r>
            <w:r>
              <w:rPr>
                <w:rFonts w:hint="eastAsia" w:ascii="宋体" w:hAnsi="宋体"/>
                <w:szCs w:val="21"/>
              </w:rPr>
              <w:t>支持人工智能引擎</w:t>
            </w:r>
            <w:r>
              <w:rPr>
                <w:rFonts w:hint="eastAsia" w:ascii="宋体" w:hAnsi="宋体"/>
                <w:b/>
                <w:bCs/>
                <w:szCs w:val="21"/>
              </w:rPr>
              <w:t>（提供能够体现上述功能及配置选项的截图证明加盖公章。）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18" w:type="dxa"/>
            <w:vMerge w:val="continue"/>
            <w:vAlign w:val="center"/>
          </w:tcPr>
          <w:p>
            <w:pPr>
              <w:jc w:val="center"/>
              <w:rPr>
                <w:rFonts w:ascii="宋体" w:hAnsi="宋体"/>
                <w:szCs w:val="21"/>
              </w:rPr>
            </w:pPr>
          </w:p>
        </w:tc>
        <w:tc>
          <w:tcPr>
            <w:tcW w:w="8026" w:type="dxa"/>
            <w:vAlign w:val="center"/>
          </w:tcPr>
          <w:p>
            <w:pPr>
              <w:rPr>
                <w:rFonts w:ascii="宋体" w:hAnsi="宋体"/>
                <w:szCs w:val="21"/>
              </w:rPr>
            </w:pPr>
            <w:r>
              <w:rPr>
                <w:rFonts w:hint="eastAsia" w:ascii="宋体" w:hAnsi="宋体"/>
                <w:szCs w:val="21"/>
              </w:rPr>
              <w:t>支持提供病毒防护等级设置、支持对操作系统资源占用进行配置；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18" w:type="dxa"/>
            <w:vMerge w:val="continue"/>
            <w:vAlign w:val="center"/>
          </w:tcPr>
          <w:p>
            <w:pPr>
              <w:jc w:val="center"/>
              <w:rPr>
                <w:rFonts w:ascii="宋体" w:hAnsi="宋体"/>
                <w:szCs w:val="21"/>
              </w:rPr>
            </w:pPr>
          </w:p>
        </w:tc>
        <w:tc>
          <w:tcPr>
            <w:tcW w:w="8026" w:type="dxa"/>
            <w:vAlign w:val="center"/>
          </w:tcPr>
          <w:p>
            <w:pPr>
              <w:rPr>
                <w:rFonts w:ascii="宋体" w:hAnsi="宋体"/>
                <w:szCs w:val="21"/>
              </w:rPr>
            </w:pPr>
            <w:r>
              <w:rPr>
                <w:rFonts w:hint="eastAsia" w:ascii="宋体" w:hAnsi="宋体"/>
                <w:iCs/>
                <w:szCs w:val="21"/>
                <w:u w:val="none"/>
              </w:rPr>
              <w:t>★提供基于“诱饵”行为监测的勒索病毒防御，Windows平台支持针对已知勒索病毒家族及其变种，通过内存抢占模式，实现该类病毒免疫，同时保护Windows系统还原点，禁止还原点被恶意删除，保障系统业务恢复。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18" w:type="dxa"/>
            <w:vAlign w:val="center"/>
          </w:tcPr>
          <w:p>
            <w:pPr>
              <w:jc w:val="center"/>
              <w:rPr>
                <w:rFonts w:ascii="宋体" w:hAnsi="宋体"/>
                <w:szCs w:val="21"/>
              </w:rPr>
            </w:pPr>
            <w:r>
              <w:rPr>
                <w:rFonts w:hint="eastAsia" w:ascii="宋体" w:hAnsi="宋体"/>
                <w:szCs w:val="21"/>
              </w:rPr>
              <w:t>风险发现</w:t>
            </w:r>
          </w:p>
        </w:tc>
        <w:tc>
          <w:tcPr>
            <w:tcW w:w="8026" w:type="dxa"/>
            <w:vAlign w:val="center"/>
          </w:tcPr>
          <w:p>
            <w:pPr>
              <w:rPr>
                <w:rFonts w:ascii="宋体" w:hAnsi="宋体"/>
                <w:szCs w:val="21"/>
              </w:rPr>
            </w:pPr>
            <w:r>
              <w:rPr>
                <w:rFonts w:hint="eastAsia" w:ascii="宋体" w:hAnsi="宋体"/>
                <w:szCs w:val="21"/>
              </w:rPr>
              <w:t>提供风险发现功能，通过风险扫描功能对服务器的弱口令风险、</w:t>
            </w:r>
            <w:r>
              <w:rPr>
                <w:rFonts w:ascii="宋体" w:hAnsi="宋体"/>
                <w:szCs w:val="21"/>
              </w:rPr>
              <w:t>webshell</w:t>
            </w:r>
            <w:r>
              <w:rPr>
                <w:rFonts w:hint="eastAsia" w:ascii="宋体" w:hAnsi="宋体"/>
                <w:szCs w:val="21"/>
              </w:rPr>
              <w:t>、安全补丁、漏洞风险，系统配置风险进行检测，发现服务器上的风险异常。支持安全风险评级，可直观展现评级与分数，支持按风险等级、</w:t>
            </w:r>
            <w:r>
              <w:rPr>
                <w:rFonts w:ascii="宋体" w:hAnsi="宋体"/>
                <w:szCs w:val="21"/>
              </w:rPr>
              <w:t>TOP5</w:t>
            </w:r>
            <w:r>
              <w:rPr>
                <w:rFonts w:hint="eastAsia" w:ascii="宋体" w:hAnsi="宋体"/>
                <w:szCs w:val="21"/>
              </w:rPr>
              <w:t>风险、易受攻击</w:t>
            </w:r>
            <w:r>
              <w:rPr>
                <w:rFonts w:ascii="宋体" w:hAnsi="宋体"/>
                <w:szCs w:val="21"/>
              </w:rPr>
              <w:t>TPO5</w:t>
            </w:r>
            <w:r>
              <w:rPr>
                <w:rFonts w:hint="eastAsia" w:ascii="宋体" w:hAnsi="宋体"/>
                <w:szCs w:val="21"/>
              </w:rPr>
              <w:t>等维度提供可视化呈现。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vAlign w:val="center"/>
          </w:tcPr>
          <w:p>
            <w:pPr>
              <w:jc w:val="center"/>
              <w:rPr>
                <w:rFonts w:ascii="宋体" w:hAnsi="宋体"/>
                <w:szCs w:val="21"/>
              </w:rPr>
            </w:pPr>
            <w:r>
              <w:rPr>
                <w:rFonts w:hint="eastAsia" w:ascii="宋体" w:hAnsi="宋体"/>
                <w:szCs w:val="21"/>
              </w:rPr>
              <w:t>Webshell</w:t>
            </w:r>
          </w:p>
          <w:p>
            <w:pPr>
              <w:jc w:val="center"/>
              <w:rPr>
                <w:rFonts w:ascii="宋体" w:hAnsi="宋体"/>
                <w:szCs w:val="21"/>
              </w:rPr>
            </w:pPr>
            <w:r>
              <w:rPr>
                <w:rFonts w:hint="eastAsia" w:ascii="宋体" w:hAnsi="宋体"/>
                <w:szCs w:val="21"/>
              </w:rPr>
              <w:t>检测</w:t>
            </w:r>
          </w:p>
        </w:tc>
        <w:tc>
          <w:tcPr>
            <w:tcW w:w="8026" w:type="dxa"/>
            <w:vAlign w:val="center"/>
          </w:tcPr>
          <w:p>
            <w:pPr>
              <w:rPr>
                <w:rFonts w:ascii="宋体" w:hAnsi="宋体"/>
                <w:szCs w:val="21"/>
              </w:rPr>
            </w:pPr>
            <w:r>
              <w:rPr>
                <w:rFonts w:hint="eastAsia" w:ascii="宋体" w:hAnsi="宋体"/>
                <w:szCs w:val="21"/>
                <w:lang w:eastAsia="zh-CN"/>
              </w:rPr>
              <w:t>▲</w:t>
            </w:r>
            <w:r>
              <w:rPr>
                <w:rFonts w:hint="eastAsia" w:ascii="宋体" w:hAnsi="宋体"/>
                <w:szCs w:val="21"/>
              </w:rPr>
              <w:t>支持webshell实时防护。</w:t>
            </w:r>
            <w:r>
              <w:rPr>
                <w:rFonts w:hint="eastAsia" w:ascii="宋体" w:hAnsi="宋体"/>
                <w:b/>
                <w:bCs/>
                <w:szCs w:val="21"/>
              </w:rPr>
              <w:t>（提供能够体现上述功能及配置选项的截图证明加盖公章。）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8" w:type="dxa"/>
            <w:vAlign w:val="center"/>
          </w:tcPr>
          <w:p>
            <w:pPr>
              <w:jc w:val="center"/>
              <w:rPr>
                <w:rFonts w:ascii="宋体" w:hAnsi="宋体"/>
                <w:szCs w:val="21"/>
              </w:rPr>
            </w:pPr>
            <w:r>
              <w:rPr>
                <w:rFonts w:hint="eastAsia" w:ascii="宋体" w:hAnsi="宋体"/>
                <w:szCs w:val="21"/>
              </w:rPr>
              <w:t>系统加固</w:t>
            </w:r>
          </w:p>
        </w:tc>
        <w:tc>
          <w:tcPr>
            <w:tcW w:w="8026" w:type="dxa"/>
            <w:vAlign w:val="center"/>
          </w:tcPr>
          <w:p>
            <w:pPr>
              <w:rPr>
                <w:rFonts w:ascii="宋体" w:hAnsi="宋体"/>
                <w:szCs w:val="21"/>
              </w:rPr>
            </w:pPr>
            <w:r>
              <w:rPr>
                <w:rFonts w:hint="eastAsia" w:ascii="宋体" w:hAnsi="宋体"/>
                <w:szCs w:val="21"/>
              </w:rPr>
              <w:t>提供应用程序控制功能，可基于黑白名单方式对授信/风险程序进行控制。当主机完整性发生变化时，提供报警以及追踪痕迹功能。支持提供系统补丁管理功能，针对扫描、识别的漏洞风险，可提供漏洞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8" w:type="dxa"/>
            <w:vAlign w:val="center"/>
          </w:tcPr>
          <w:p>
            <w:pPr>
              <w:jc w:val="center"/>
              <w:rPr>
                <w:rFonts w:ascii="宋体" w:hAnsi="宋体"/>
                <w:szCs w:val="21"/>
              </w:rPr>
            </w:pPr>
            <w:r>
              <w:rPr>
                <w:rFonts w:hint="eastAsia" w:ascii="宋体" w:hAnsi="宋体"/>
                <w:szCs w:val="21"/>
              </w:rPr>
              <w:t>微隔离</w:t>
            </w:r>
          </w:p>
        </w:tc>
        <w:tc>
          <w:tcPr>
            <w:tcW w:w="8026" w:type="dxa"/>
            <w:vAlign w:val="center"/>
          </w:tcPr>
          <w:p>
            <w:pPr>
              <w:widowControl/>
              <w:rPr>
                <w:rFonts w:ascii="宋体" w:hAnsi="宋体"/>
                <w:szCs w:val="21"/>
              </w:rPr>
            </w:pPr>
            <w:r>
              <w:rPr>
                <w:rFonts w:hint="eastAsia" w:ascii="宋体" w:hAnsi="宋体"/>
                <w:szCs w:val="21"/>
              </w:rPr>
              <w:t>提供防火墙功能，支持虚拟机/终端系统的双向控制。可提供对威胁情报实时分析网络流量功能，检测出失陷主机并提供监控及阻止失陷主机与恶意域名的连接功能。系统需支持对DDoS等异常流量进行拦截和清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18" w:type="dxa"/>
            <w:vAlign w:val="center"/>
          </w:tcPr>
          <w:p>
            <w:pPr>
              <w:jc w:val="center"/>
              <w:rPr>
                <w:rFonts w:ascii="宋体" w:hAnsi="宋体"/>
                <w:szCs w:val="21"/>
              </w:rPr>
            </w:pPr>
            <w:r>
              <w:rPr>
                <w:rFonts w:hint="eastAsia" w:ascii="宋体" w:hAnsi="宋体"/>
                <w:szCs w:val="21"/>
              </w:rPr>
              <w:t>入侵防御</w:t>
            </w:r>
          </w:p>
        </w:tc>
        <w:tc>
          <w:tcPr>
            <w:tcW w:w="8026" w:type="dxa"/>
            <w:vAlign w:val="center"/>
          </w:tcPr>
          <w:p>
            <w:pPr>
              <w:widowControl/>
              <w:rPr>
                <w:rFonts w:ascii="宋体" w:hAnsi="宋体"/>
                <w:szCs w:val="21"/>
              </w:rPr>
            </w:pPr>
            <w:r>
              <w:rPr>
                <w:rFonts w:hint="eastAsia" w:ascii="宋体" w:hAnsi="宋体"/>
                <w:szCs w:val="21"/>
              </w:rPr>
              <w:t>系统应支持入侵防御功能，可针对出入虚拟机的流量进行检测识别，防御网络攻击及入侵行为，通过真实漏洞利用流量的特征来检测或阻止漏洞利用(虚拟补丁防护能力)</w:t>
            </w:r>
          </w:p>
        </w:tc>
      </w:tr>
    </w:tbl>
    <w:p>
      <w:pPr>
        <w:tabs>
          <w:tab w:val="left" w:pos="851"/>
          <w:tab w:val="left" w:pos="1276"/>
          <w:tab w:val="left" w:pos="1418"/>
        </w:tabs>
        <w:ind w:firstLine="422" w:firstLineChars="200"/>
        <w:rPr>
          <w:rFonts w:ascii="宋体" w:hAnsi="宋体"/>
          <w:b/>
          <w:szCs w:val="21"/>
        </w:rPr>
      </w:pPr>
    </w:p>
    <w:p>
      <w:pPr>
        <w:tabs>
          <w:tab w:val="left" w:pos="851"/>
          <w:tab w:val="left" w:pos="1276"/>
          <w:tab w:val="left" w:pos="1418"/>
        </w:tabs>
        <w:ind w:firstLine="422" w:firstLineChars="200"/>
        <w:rPr>
          <w:rFonts w:hint="default" w:ascii="宋体" w:hAnsi="宋体" w:eastAsia="宋体"/>
          <w:b/>
          <w:szCs w:val="21"/>
          <w:lang w:val="en-US" w:eastAsia="zh-CN"/>
        </w:rPr>
      </w:pPr>
      <w:r>
        <w:rPr>
          <w:rFonts w:ascii="宋体" w:hAnsi="宋体"/>
          <w:b/>
        </w:rPr>
        <w:t>2</w:t>
      </w:r>
      <w:r>
        <w:rPr>
          <w:rFonts w:hint="eastAsia" w:ascii="宋体" w:hAnsi="宋体"/>
          <w:b/>
        </w:rPr>
        <w:t>、终端</w:t>
      </w:r>
      <w:r>
        <w:rPr>
          <w:rFonts w:hint="eastAsia" w:ascii="宋体" w:hAnsi="宋体"/>
          <w:b/>
          <w:lang w:val="en-US" w:eastAsia="zh-CN"/>
        </w:rPr>
        <w:t>安全管理</w:t>
      </w:r>
    </w:p>
    <w:tbl>
      <w:tblPr>
        <w:tblStyle w:val="7"/>
        <w:tblW w:w="9656"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620" w:type="dxa"/>
            <w:vAlign w:val="center"/>
          </w:tcPr>
          <w:p>
            <w:pPr>
              <w:jc w:val="center"/>
              <w:rPr>
                <w:rFonts w:ascii="宋体" w:hAnsi="宋体"/>
                <w:b/>
                <w:bCs/>
                <w:szCs w:val="21"/>
              </w:rPr>
            </w:pPr>
            <w:r>
              <w:rPr>
                <w:rFonts w:hint="eastAsia" w:ascii="宋体" w:hAnsi="宋体" w:cs="仿宋"/>
                <w:b/>
                <w:szCs w:val="21"/>
              </w:rPr>
              <w:t>技术指标</w:t>
            </w:r>
          </w:p>
        </w:tc>
        <w:tc>
          <w:tcPr>
            <w:tcW w:w="8036" w:type="dxa"/>
            <w:vAlign w:val="center"/>
          </w:tcPr>
          <w:p>
            <w:pPr>
              <w:ind w:left="3362"/>
              <w:jc w:val="left"/>
              <w:rPr>
                <w:rFonts w:ascii="宋体" w:hAnsi="宋体"/>
                <w:szCs w:val="21"/>
              </w:rPr>
            </w:pPr>
            <w:r>
              <w:rPr>
                <w:rFonts w:hint="eastAsia" w:ascii="宋体" w:hAnsi="宋体" w:cs="仿宋"/>
                <w:b/>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产品要求</w:t>
            </w:r>
          </w:p>
        </w:tc>
        <w:tc>
          <w:tcPr>
            <w:tcW w:w="8036" w:type="dxa"/>
            <w:vAlign w:val="center"/>
          </w:tcPr>
          <w:p>
            <w:pPr>
              <w:rPr>
                <w:rFonts w:ascii="宋体" w:hAnsi="宋体"/>
                <w:iCs/>
                <w:color w:val="000000"/>
                <w:kern w:val="0"/>
                <w:szCs w:val="21"/>
                <w:u w:val="single"/>
              </w:rPr>
            </w:pPr>
            <w:r>
              <w:rPr>
                <w:rFonts w:hint="eastAsia" w:ascii="宋体" w:hAnsi="宋体"/>
                <w:iCs/>
                <w:szCs w:val="21"/>
                <w:u w:val="none"/>
              </w:rPr>
              <w:t>★</w:t>
            </w:r>
            <w:r>
              <w:rPr>
                <w:rFonts w:hint="eastAsia" w:ascii="宋体" w:hAnsi="宋体"/>
                <w:iCs/>
                <w:color w:val="000000"/>
                <w:kern w:val="0"/>
                <w:szCs w:val="21"/>
                <w:u w:val="none"/>
              </w:rPr>
              <w:t>软件形态，</w:t>
            </w:r>
            <w:r>
              <w:rPr>
                <w:rFonts w:ascii="宋体" w:hAnsi="宋体"/>
                <w:iCs/>
                <w:color w:val="000000"/>
                <w:kern w:val="0"/>
                <w:szCs w:val="21"/>
                <w:u w:val="none"/>
              </w:rPr>
              <w:t>管理中心系统软件，支持主流 WindowsServer 及 Linux 操作系统，Windows版支持单机模式部署,Linux 版支持集群模式部署，中英双语界面。可实现对天擎客户端的集中管理，包括终端统一部署、策略配置、任务分发、集中监控、日志报表等终端安全管理功能。含防病毒(不含第三方扩展引擎)补丁管理、主机防火墙、终端管控功能。支持主流 Windows PC 客户端操作系统，</w:t>
            </w:r>
            <w:r>
              <w:rPr>
                <w:rFonts w:hint="eastAsia" w:ascii="宋体" w:hAnsi="宋体"/>
                <w:iCs/>
                <w:color w:val="000000"/>
                <w:kern w:val="0"/>
                <w:szCs w:val="21"/>
                <w:u w:val="none"/>
              </w:rPr>
              <w:t>包含</w:t>
            </w:r>
            <w:r>
              <w:rPr>
                <w:rFonts w:hint="eastAsia" w:ascii="宋体" w:hAnsi="宋体"/>
                <w:iCs/>
                <w:color w:val="000000"/>
                <w:kern w:val="0"/>
                <w:szCs w:val="21"/>
                <w:u w:val="none"/>
                <w:lang w:val="en-US" w:eastAsia="zh-CN"/>
              </w:rPr>
              <w:t>500</w:t>
            </w:r>
            <w:r>
              <w:rPr>
                <w:rFonts w:hint="eastAsia" w:ascii="宋体" w:hAnsi="宋体"/>
                <w:iCs/>
                <w:color w:val="000000"/>
                <w:kern w:val="0"/>
                <w:szCs w:val="21"/>
                <w:u w:val="none"/>
              </w:rPr>
              <w:t>个授权数，</w:t>
            </w:r>
            <w:r>
              <w:rPr>
                <w:rFonts w:ascii="宋体" w:hAnsi="宋体"/>
                <w:iCs/>
                <w:color w:val="000000"/>
                <w:kern w:val="0"/>
                <w:szCs w:val="21"/>
                <w:u w:val="none"/>
              </w:rPr>
              <w:t>默认包含 3年更新服务。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控制中心要求</w:t>
            </w:r>
          </w:p>
        </w:tc>
        <w:tc>
          <w:tcPr>
            <w:tcW w:w="8036" w:type="dxa"/>
            <w:vAlign w:val="center"/>
          </w:tcPr>
          <w:p>
            <w:pPr>
              <w:rPr>
                <w:rFonts w:ascii="宋体" w:hAnsi="宋体"/>
                <w:color w:val="000000"/>
                <w:kern w:val="0"/>
                <w:szCs w:val="21"/>
              </w:rPr>
            </w:pPr>
            <w:r>
              <w:rPr>
                <w:rFonts w:hint="eastAsia" w:ascii="宋体" w:hAnsi="宋体"/>
                <w:color w:val="000000"/>
                <w:kern w:val="0"/>
                <w:szCs w:val="21"/>
              </w:rPr>
              <w:t>控制中心支持单机部署和集群部署两种方式，控制中心根据客户端点数的增加支持横向扩展；控制中心支持安装在虚拟机上；操作系统支持Windows Server 2012/2012 R2/2016的64位版本（简体中文版）；支持CentOS 7系统；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20" w:type="dxa"/>
            <w:vAlign w:val="center"/>
          </w:tcPr>
          <w:p>
            <w:pPr>
              <w:jc w:val="center"/>
              <w:rPr>
                <w:rFonts w:hint="default" w:ascii="宋体" w:hAnsi="宋体" w:eastAsia="宋体"/>
                <w:color w:val="000000"/>
                <w:kern w:val="0"/>
                <w:szCs w:val="21"/>
                <w:lang w:val="en-US" w:eastAsia="zh-CN"/>
              </w:rPr>
            </w:pPr>
            <w:r>
              <w:rPr>
                <w:rFonts w:hint="eastAsia" w:ascii="宋体" w:hAnsi="宋体"/>
                <w:color w:val="000000"/>
                <w:kern w:val="0"/>
                <w:szCs w:val="21"/>
              </w:rPr>
              <w:t>ubuntu操作系统</w:t>
            </w:r>
          </w:p>
        </w:tc>
        <w:tc>
          <w:tcPr>
            <w:tcW w:w="8036" w:type="dxa"/>
            <w:vAlign w:val="center"/>
          </w:tcPr>
          <w:p>
            <w:pPr>
              <w:rPr>
                <w:rFonts w:hint="eastAsia" w:ascii="宋体" w:hAnsi="宋体"/>
                <w:color w:val="000000"/>
                <w:kern w:val="0"/>
                <w:szCs w:val="21"/>
              </w:rPr>
            </w:pPr>
            <w:r>
              <w:rPr>
                <w:rFonts w:hint="eastAsia" w:ascii="宋体" w:hAnsi="宋体"/>
                <w:iCs/>
                <w:szCs w:val="21"/>
                <w:u w:val="none"/>
              </w:rPr>
              <w:t>★</w:t>
            </w:r>
            <w:r>
              <w:rPr>
                <w:rFonts w:hint="eastAsia" w:ascii="宋体" w:hAnsi="宋体"/>
                <w:color w:val="000000"/>
                <w:kern w:val="0"/>
                <w:szCs w:val="21"/>
              </w:rPr>
              <w:t>ubuntu系统终禁止修改ip功能</w:t>
            </w:r>
            <w:r>
              <w:rPr>
                <w:rFonts w:hint="eastAsia" w:ascii="宋体" w:hAnsi="宋体"/>
                <w:color w:val="000000"/>
                <w:kern w:val="0"/>
                <w:szCs w:val="21"/>
                <w:lang w:eastAsia="zh-CN"/>
              </w:rPr>
              <w:t>；</w:t>
            </w:r>
            <w:r>
              <w:rPr>
                <w:rFonts w:hint="eastAsia" w:ascii="宋体" w:hAnsi="宋体"/>
                <w:color w:val="000000"/>
                <w:kern w:val="0"/>
                <w:szCs w:val="21"/>
              </w:rPr>
              <w:t>ubuntu系统终桌面上显示ip地址，管理员可以自定义显示信息，以及显示的颜色</w:t>
            </w:r>
            <w:r>
              <w:rPr>
                <w:rFonts w:hint="eastAsia" w:ascii="宋体" w:hAnsi="宋体"/>
                <w:color w:val="000000"/>
                <w:kern w:val="0"/>
                <w:szCs w:val="21"/>
                <w:lang w:eastAsia="zh-CN"/>
              </w:rPr>
              <w:t>；</w:t>
            </w:r>
            <w:r>
              <w:rPr>
                <w:rFonts w:hint="eastAsia" w:ascii="宋体" w:hAnsi="宋体"/>
                <w:color w:val="000000"/>
                <w:kern w:val="0"/>
                <w:szCs w:val="21"/>
              </w:rPr>
              <w:t>远程协助:Windows管理端可以直接远程协助ubuntu终端，并互传文件</w:t>
            </w:r>
            <w:r>
              <w:rPr>
                <w:rFonts w:hint="eastAsia" w:ascii="宋体" w:hAnsi="宋体"/>
                <w:color w:val="000000"/>
                <w:kern w:val="0"/>
                <w:szCs w:val="21"/>
                <w:lang w:eastAsia="zh-CN"/>
              </w:rPr>
              <w:t>；</w:t>
            </w:r>
            <w:r>
              <w:rPr>
                <w:rFonts w:hint="eastAsia" w:ascii="宋体" w:hAnsi="宋体"/>
                <w:color w:val="000000"/>
                <w:kern w:val="0"/>
                <w:szCs w:val="21"/>
              </w:rPr>
              <w:t>ubuntu系统终端，一旦外联立刻断掉外网，用户联系信息科解禁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客户端</w:t>
            </w:r>
          </w:p>
          <w:p>
            <w:pPr>
              <w:jc w:val="center"/>
              <w:rPr>
                <w:rFonts w:ascii="宋体" w:hAnsi="宋体"/>
                <w:color w:val="000000"/>
                <w:kern w:val="0"/>
                <w:szCs w:val="21"/>
              </w:rPr>
            </w:pPr>
            <w:r>
              <w:rPr>
                <w:rFonts w:hint="eastAsia" w:ascii="宋体" w:hAnsi="宋体"/>
                <w:color w:val="000000"/>
                <w:kern w:val="0"/>
                <w:szCs w:val="21"/>
              </w:rPr>
              <w:t>要求</w:t>
            </w:r>
          </w:p>
        </w:tc>
        <w:tc>
          <w:tcPr>
            <w:tcW w:w="8036" w:type="dxa"/>
            <w:vAlign w:val="center"/>
          </w:tcPr>
          <w:p>
            <w:pPr>
              <w:rPr>
                <w:rFonts w:ascii="宋体" w:hAnsi="宋体"/>
                <w:color w:val="000000"/>
                <w:kern w:val="0"/>
                <w:szCs w:val="21"/>
              </w:rPr>
            </w:pPr>
            <w:r>
              <w:rPr>
                <w:rFonts w:hint="eastAsia" w:ascii="宋体" w:hAnsi="宋体"/>
                <w:color w:val="000000"/>
                <w:kern w:val="0"/>
                <w:szCs w:val="21"/>
              </w:rPr>
              <w:t>操作系统：Windows XP_SP3及以上/Windows Vista/Windows 7/Windows 8/Windows 10；Windows Server 2008/Windows Server 2012/Windows Server 2016/Windows Server 2019；macOS X 10.11/macOS X 10.12/macOS X 10.13/macOS X 10.14/macOS X 10.15/macOS X 10.16/macOS X 11.0；CentOS 5~8/Red Hat Enterprise Linux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Align w:val="center"/>
          </w:tcPr>
          <w:p>
            <w:pPr>
              <w:jc w:val="center"/>
              <w:rPr>
                <w:rFonts w:ascii="宋体" w:hAnsi="宋体"/>
                <w:color w:val="000000"/>
                <w:szCs w:val="21"/>
              </w:rPr>
            </w:pPr>
            <w:r>
              <w:rPr>
                <w:rFonts w:hint="eastAsia" w:ascii="宋体" w:hAnsi="宋体"/>
                <w:color w:val="000000"/>
                <w:szCs w:val="21"/>
              </w:rPr>
              <w:t>语言要求</w:t>
            </w:r>
          </w:p>
        </w:tc>
        <w:tc>
          <w:tcPr>
            <w:tcW w:w="8036" w:type="dxa"/>
            <w:vAlign w:val="center"/>
          </w:tcPr>
          <w:p>
            <w:pPr>
              <w:rPr>
                <w:rFonts w:ascii="宋体" w:hAnsi="宋体"/>
                <w:color w:val="FF0000"/>
                <w:szCs w:val="21"/>
              </w:rPr>
            </w:pPr>
            <w:r>
              <w:rPr>
                <w:rFonts w:hint="eastAsia" w:ascii="宋体" w:hAnsi="宋体"/>
                <w:kern w:val="0"/>
                <w:szCs w:val="21"/>
                <w:lang w:eastAsia="zh-CN"/>
              </w:rPr>
              <w:t>▲</w:t>
            </w:r>
            <w:r>
              <w:rPr>
                <w:rFonts w:hint="eastAsia" w:ascii="宋体" w:hAnsi="宋体"/>
                <w:color w:val="000000"/>
                <w:szCs w:val="21"/>
              </w:rPr>
              <w:t>产品全功能支持简体中文/繁体中体/英语自由切换。</w:t>
            </w:r>
            <w:r>
              <w:rPr>
                <w:rFonts w:hint="eastAsia" w:ascii="宋体" w:hAnsi="宋体"/>
                <w:b/>
                <w:bCs/>
                <w:szCs w:val="21"/>
              </w:rPr>
              <w:t>（提供能够体现上述功能及配置选项的截图扫描证明加盖公章。）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Merge w:val="restart"/>
            <w:vAlign w:val="center"/>
          </w:tcPr>
          <w:p>
            <w:pPr>
              <w:jc w:val="center"/>
              <w:rPr>
                <w:rFonts w:ascii="宋体" w:hAnsi="宋体"/>
                <w:color w:val="000000"/>
                <w:kern w:val="0"/>
                <w:szCs w:val="21"/>
              </w:rPr>
            </w:pPr>
            <w:r>
              <w:rPr>
                <w:rFonts w:hint="eastAsia" w:ascii="宋体" w:hAnsi="宋体"/>
                <w:color w:val="000000"/>
                <w:kern w:val="0"/>
                <w:szCs w:val="21"/>
              </w:rPr>
              <w:t>控制中心管理</w:t>
            </w:r>
          </w:p>
        </w:tc>
        <w:tc>
          <w:tcPr>
            <w:tcW w:w="8036" w:type="dxa"/>
            <w:vAlign w:val="center"/>
          </w:tcPr>
          <w:p>
            <w:pPr>
              <w:rPr>
                <w:rFonts w:ascii="宋体" w:hAnsi="宋体"/>
                <w:color w:val="000000"/>
                <w:kern w:val="0"/>
                <w:szCs w:val="21"/>
              </w:rPr>
            </w:pPr>
            <w:r>
              <w:rPr>
                <w:rFonts w:hint="eastAsia" w:ascii="宋体" w:hAnsi="宋体"/>
                <w:color w:val="000000"/>
                <w:kern w:val="0"/>
                <w:szCs w:val="21"/>
              </w:rPr>
              <w:t>支持控制中心迁移、数据备份、数据恢复；支持多升级服务器；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Merge w:val="continue"/>
            <w:vAlign w:val="center"/>
          </w:tcPr>
          <w:p>
            <w:pPr>
              <w:rPr>
                <w:rFonts w:ascii="宋体" w:hAnsi="宋体"/>
                <w:color w:val="000000"/>
                <w:kern w:val="0"/>
                <w:szCs w:val="21"/>
              </w:rPr>
            </w:pPr>
          </w:p>
        </w:tc>
        <w:tc>
          <w:tcPr>
            <w:tcW w:w="8036" w:type="dxa"/>
            <w:vAlign w:val="center"/>
          </w:tcPr>
          <w:p>
            <w:pPr>
              <w:rPr>
                <w:rFonts w:ascii="宋体" w:hAnsi="宋体"/>
                <w:color w:val="000000"/>
                <w:kern w:val="0"/>
                <w:szCs w:val="21"/>
              </w:rPr>
            </w:pPr>
            <w:r>
              <w:rPr>
                <w:rFonts w:hint="eastAsia" w:ascii="宋体" w:hAnsi="宋体"/>
                <w:color w:val="000000"/>
                <w:kern w:val="0"/>
                <w:szCs w:val="21"/>
              </w:rPr>
              <w:t xml:space="preserve">支持不同分组，客户端轻量化模式一键切换功能。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客户端管理</w:t>
            </w:r>
          </w:p>
        </w:tc>
        <w:tc>
          <w:tcPr>
            <w:tcW w:w="8036" w:type="dxa"/>
            <w:vAlign w:val="center"/>
          </w:tcPr>
          <w:p>
            <w:pPr>
              <w:rPr>
                <w:rFonts w:ascii="宋体" w:hAnsi="宋体"/>
                <w:color w:val="000000"/>
                <w:kern w:val="0"/>
                <w:szCs w:val="21"/>
              </w:rPr>
            </w:pPr>
            <w:r>
              <w:rPr>
                <w:rFonts w:hint="eastAsia" w:ascii="宋体" w:hAnsi="宋体"/>
                <w:color w:val="000000"/>
                <w:kern w:val="0"/>
                <w:szCs w:val="21"/>
              </w:rPr>
              <w:t>支持终端密码保护功能，支持终端“防退出”密码保护、“防卸载”密码保护、防安装密码保护。支持设置自我保护功能，可有效防止客户端进程被恶意终止、注入、提高客户端进程、数据、配置的安全性。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病毒防护概况</w:t>
            </w:r>
          </w:p>
        </w:tc>
        <w:tc>
          <w:tcPr>
            <w:tcW w:w="8036" w:type="dxa"/>
            <w:vAlign w:val="center"/>
          </w:tcPr>
          <w:p>
            <w:pPr>
              <w:rPr>
                <w:rFonts w:ascii="宋体" w:hAnsi="宋体"/>
                <w:color w:val="000000"/>
                <w:kern w:val="0"/>
                <w:szCs w:val="21"/>
              </w:rPr>
            </w:pPr>
            <w:r>
              <w:rPr>
                <w:rFonts w:hint="eastAsia" w:ascii="宋体" w:hAnsi="宋体"/>
                <w:color w:val="000000"/>
                <w:kern w:val="0"/>
                <w:szCs w:val="21"/>
              </w:rPr>
              <w:t>病毒防护概况：终端基础信息、病毒库版本、发现病毒数、未处理病毒数、最后查杀时间、文件防护状态、引擎使用状态、扩展病毒库版本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620" w:type="dxa"/>
            <w:vMerge w:val="restart"/>
            <w:vAlign w:val="center"/>
          </w:tcPr>
          <w:p>
            <w:pPr>
              <w:jc w:val="center"/>
              <w:rPr>
                <w:rFonts w:ascii="宋体" w:hAnsi="宋体"/>
                <w:color w:val="000000"/>
                <w:kern w:val="0"/>
                <w:szCs w:val="21"/>
              </w:rPr>
            </w:pPr>
            <w:r>
              <w:rPr>
                <w:rFonts w:hint="eastAsia" w:ascii="宋体" w:hAnsi="宋体"/>
                <w:color w:val="000000"/>
                <w:kern w:val="0"/>
                <w:szCs w:val="21"/>
              </w:rPr>
              <w:t>病毒扫描</w:t>
            </w:r>
          </w:p>
        </w:tc>
        <w:tc>
          <w:tcPr>
            <w:tcW w:w="8036" w:type="dxa"/>
            <w:vAlign w:val="center"/>
          </w:tcPr>
          <w:p>
            <w:pPr>
              <w:rPr>
                <w:rFonts w:ascii="宋体" w:hAnsi="宋体"/>
                <w:color w:val="000000"/>
                <w:kern w:val="0"/>
                <w:szCs w:val="21"/>
              </w:rPr>
            </w:pPr>
            <w:r>
              <w:rPr>
                <w:rFonts w:hint="eastAsia" w:ascii="宋体" w:hAnsi="宋体"/>
                <w:color w:val="000000"/>
                <w:kern w:val="0"/>
                <w:szCs w:val="21"/>
              </w:rPr>
              <w:t>支持信任区设置，病毒扫描或实时防护时不扫描目录或文件。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620" w:type="dxa"/>
            <w:vMerge w:val="continue"/>
            <w:vAlign w:val="center"/>
          </w:tcPr>
          <w:p>
            <w:pPr>
              <w:rPr>
                <w:rFonts w:ascii="宋体" w:hAnsi="宋体"/>
                <w:color w:val="000000"/>
                <w:kern w:val="0"/>
                <w:szCs w:val="21"/>
              </w:rPr>
            </w:pPr>
          </w:p>
        </w:tc>
        <w:tc>
          <w:tcPr>
            <w:tcW w:w="8036" w:type="dxa"/>
            <w:vAlign w:val="center"/>
          </w:tcPr>
          <w:p>
            <w:pPr>
              <w:rPr>
                <w:rFonts w:ascii="宋体" w:hAnsi="宋体"/>
                <w:color w:val="000000"/>
                <w:kern w:val="0"/>
                <w:szCs w:val="21"/>
              </w:rPr>
            </w:pPr>
            <w:r>
              <w:rPr>
                <w:rFonts w:hint="eastAsia" w:ascii="宋体" w:hAnsi="宋体"/>
                <w:color w:val="000000"/>
                <w:kern w:val="0"/>
                <w:szCs w:val="21"/>
              </w:rPr>
              <w:t>病毒扫描支持扫描所有文件和仅扫描程序及文档文件设置，支持对压缩包文件设置最大扫描层数和大小，当发现压缩包内存在病毒时，还需继续扫描压缩包内其他文件。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Merge w:val="continue"/>
            <w:vAlign w:val="center"/>
          </w:tcPr>
          <w:p>
            <w:pPr>
              <w:rPr>
                <w:rFonts w:ascii="宋体" w:hAnsi="宋体"/>
                <w:color w:val="000000"/>
                <w:kern w:val="0"/>
                <w:szCs w:val="21"/>
              </w:rPr>
            </w:pPr>
          </w:p>
        </w:tc>
        <w:tc>
          <w:tcPr>
            <w:tcW w:w="8036" w:type="dxa"/>
            <w:vAlign w:val="center"/>
          </w:tcPr>
          <w:p>
            <w:pPr>
              <w:rPr>
                <w:rFonts w:ascii="宋体" w:hAnsi="宋体"/>
                <w:color w:val="000000"/>
                <w:kern w:val="0"/>
                <w:szCs w:val="21"/>
              </w:rPr>
            </w:pPr>
            <w:r>
              <w:rPr>
                <w:rFonts w:hint="eastAsia" w:ascii="宋体" w:hAnsi="宋体"/>
                <w:color w:val="000000"/>
                <w:kern w:val="0"/>
                <w:szCs w:val="21"/>
              </w:rPr>
              <w:t>支持对终端当扫描到感染型病毒、顽固木马时，自动进入深度查模式，可设置禁止终端用户管理路径或文件白名单、禁止终端用户管理扩展名白名单、扫描时不允许终端用户暂停或停止扫描任务。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Merge w:val="continue"/>
            <w:vAlign w:val="center"/>
          </w:tcPr>
          <w:p>
            <w:pPr>
              <w:rPr>
                <w:rFonts w:ascii="宋体" w:hAnsi="宋体"/>
                <w:color w:val="000000"/>
                <w:kern w:val="0"/>
                <w:szCs w:val="21"/>
              </w:rPr>
            </w:pPr>
          </w:p>
        </w:tc>
        <w:tc>
          <w:tcPr>
            <w:tcW w:w="8036" w:type="dxa"/>
            <w:vAlign w:val="center"/>
          </w:tcPr>
          <w:p>
            <w:pPr>
              <w:rPr>
                <w:rFonts w:ascii="宋体" w:hAnsi="宋体"/>
                <w:color w:val="000000"/>
                <w:kern w:val="0"/>
                <w:szCs w:val="21"/>
              </w:rPr>
            </w:pPr>
            <w:r>
              <w:rPr>
                <w:rFonts w:hint="eastAsia" w:ascii="宋体" w:hAnsi="宋体"/>
                <w:kern w:val="0"/>
                <w:szCs w:val="21"/>
                <w:lang w:eastAsia="zh-CN"/>
              </w:rPr>
              <w:t>▲</w:t>
            </w:r>
            <w:r>
              <w:rPr>
                <w:rFonts w:hint="eastAsia" w:ascii="宋体" w:hAnsi="宋体"/>
                <w:color w:val="000000"/>
                <w:kern w:val="0"/>
                <w:szCs w:val="21"/>
              </w:rPr>
              <w:t>支持扫描资源占用设置，可设置不限制、均衡型、低资源三种模式。</w:t>
            </w:r>
            <w:r>
              <w:rPr>
                <w:rFonts w:hint="eastAsia" w:ascii="宋体" w:hAnsi="宋体"/>
                <w:b/>
                <w:bCs/>
                <w:szCs w:val="21"/>
              </w:rPr>
              <w:t>（提供能够体现上述功能及配置选项的截图证明加盖公章。）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Merge w:val="continue"/>
            <w:vAlign w:val="center"/>
          </w:tcPr>
          <w:p>
            <w:pPr>
              <w:rPr>
                <w:rFonts w:ascii="宋体" w:hAnsi="宋体"/>
                <w:color w:val="000000"/>
                <w:kern w:val="0"/>
                <w:szCs w:val="21"/>
              </w:rPr>
            </w:pPr>
          </w:p>
        </w:tc>
        <w:tc>
          <w:tcPr>
            <w:tcW w:w="8036" w:type="dxa"/>
            <w:vAlign w:val="center"/>
          </w:tcPr>
          <w:p>
            <w:pPr>
              <w:rPr>
                <w:rFonts w:ascii="宋体" w:hAnsi="宋体"/>
                <w:iCs/>
                <w:color w:val="000000"/>
                <w:kern w:val="0"/>
                <w:szCs w:val="21"/>
                <w:u w:val="none"/>
              </w:rPr>
            </w:pPr>
            <w:r>
              <w:rPr>
                <w:rFonts w:hint="eastAsia" w:ascii="宋体" w:hAnsi="宋体"/>
                <w:iCs/>
                <w:szCs w:val="21"/>
                <w:u w:val="none"/>
              </w:rPr>
              <w:t>★</w:t>
            </w:r>
            <w:r>
              <w:rPr>
                <w:rFonts w:hint="eastAsia" w:ascii="宋体" w:hAnsi="宋体"/>
                <w:iCs/>
                <w:color w:val="000000"/>
                <w:kern w:val="0"/>
                <w:szCs w:val="21"/>
                <w:u w:val="none"/>
              </w:rPr>
              <w:t>支持对压缩包内的病毒扫描，支持多层压缩包的扫描，可自定义配置压缩包的扫描层数，至少大约10层模式下的扫描。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主动防御</w:t>
            </w:r>
          </w:p>
        </w:tc>
        <w:tc>
          <w:tcPr>
            <w:tcW w:w="8036" w:type="dxa"/>
            <w:vAlign w:val="center"/>
          </w:tcPr>
          <w:p>
            <w:pPr>
              <w:rPr>
                <w:rFonts w:ascii="宋体" w:hAnsi="宋体"/>
                <w:iCs/>
                <w:color w:val="000000"/>
                <w:kern w:val="0"/>
                <w:szCs w:val="21"/>
                <w:u w:val="none"/>
              </w:rPr>
            </w:pPr>
            <w:r>
              <w:rPr>
                <w:rFonts w:hint="eastAsia" w:ascii="宋体" w:hAnsi="宋体"/>
                <w:iCs/>
                <w:szCs w:val="21"/>
                <w:u w:val="none"/>
              </w:rPr>
              <w:t>★</w:t>
            </w:r>
            <w:r>
              <w:rPr>
                <w:rFonts w:hint="eastAsia" w:ascii="宋体" w:hAnsi="宋体"/>
                <w:iCs/>
                <w:color w:val="000000"/>
                <w:kern w:val="0"/>
                <w:szCs w:val="21"/>
                <w:u w:val="none"/>
              </w:rPr>
              <w:t>支持对进程防护、注册表防护、驱动防护、U盘安全防护、邮件防护、下载防护、IM防护、局域网文件防护、网页安全防护、勒索软件防护。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网络防护</w:t>
            </w:r>
          </w:p>
        </w:tc>
        <w:tc>
          <w:tcPr>
            <w:tcW w:w="8036" w:type="dxa"/>
            <w:vAlign w:val="center"/>
          </w:tcPr>
          <w:p>
            <w:pPr>
              <w:rPr>
                <w:rFonts w:ascii="宋体" w:hAnsi="宋体"/>
                <w:color w:val="000000"/>
                <w:kern w:val="0"/>
                <w:szCs w:val="21"/>
              </w:rPr>
            </w:pPr>
            <w:r>
              <w:rPr>
                <w:rFonts w:hint="eastAsia" w:ascii="宋体" w:hAnsi="宋体"/>
                <w:color w:val="000000"/>
                <w:kern w:val="0"/>
                <w:szCs w:val="21"/>
              </w:rPr>
              <w:t>支持网络入侵拦截对流入本机的网络包数据和行为进行检测，根据策略在网络层拦截漏洞攻击、黑客入侵等威胁。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终端病毒处理弹窗</w:t>
            </w:r>
          </w:p>
        </w:tc>
        <w:tc>
          <w:tcPr>
            <w:tcW w:w="8036" w:type="dxa"/>
            <w:vAlign w:val="center"/>
          </w:tcPr>
          <w:p>
            <w:pPr>
              <w:rPr>
                <w:rFonts w:ascii="宋体" w:hAnsi="宋体"/>
                <w:color w:val="000000"/>
                <w:kern w:val="0"/>
                <w:szCs w:val="21"/>
              </w:rPr>
            </w:pPr>
            <w:r>
              <w:rPr>
                <w:rFonts w:hint="eastAsia" w:ascii="宋体" w:hAnsi="宋体"/>
                <w:color w:val="000000"/>
                <w:kern w:val="0"/>
                <w:szCs w:val="21"/>
              </w:rPr>
              <w:t>客户端弹窗支持免打扰模式和智能模式，使用免打扰模式可以对不能弹窗的终端设备中避免弹窗。使用智能模式是智能调整弹窗，对已知的病毒自动处理，对未知的病毒提示处理。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杀毒引擎</w:t>
            </w:r>
          </w:p>
        </w:tc>
        <w:tc>
          <w:tcPr>
            <w:tcW w:w="8036" w:type="dxa"/>
            <w:vAlign w:val="center"/>
          </w:tcPr>
          <w:p>
            <w:pPr>
              <w:rPr>
                <w:rFonts w:ascii="宋体" w:hAnsi="宋体"/>
                <w:color w:val="000000"/>
                <w:kern w:val="0"/>
                <w:szCs w:val="21"/>
              </w:rPr>
            </w:pPr>
            <w:r>
              <w:rPr>
                <w:rFonts w:hint="eastAsia" w:ascii="宋体" w:hAnsi="宋体"/>
                <w:color w:val="000000"/>
                <w:kern w:val="0"/>
                <w:szCs w:val="21"/>
              </w:rPr>
              <w:t>支持不少于三个杀毒引擎混合使用，提高病毒检出率。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0" w:type="dxa"/>
            <w:vMerge w:val="restart"/>
            <w:vAlign w:val="center"/>
          </w:tcPr>
          <w:p>
            <w:pPr>
              <w:jc w:val="center"/>
              <w:rPr>
                <w:rFonts w:ascii="宋体" w:hAnsi="宋体"/>
                <w:color w:val="000000"/>
                <w:kern w:val="0"/>
                <w:szCs w:val="21"/>
              </w:rPr>
            </w:pPr>
            <w:r>
              <w:rPr>
                <w:rFonts w:hint="eastAsia" w:ascii="宋体" w:hAnsi="宋体"/>
                <w:color w:val="000000"/>
                <w:kern w:val="0"/>
                <w:szCs w:val="21"/>
              </w:rPr>
              <w:t>补丁类型</w:t>
            </w:r>
          </w:p>
        </w:tc>
        <w:tc>
          <w:tcPr>
            <w:tcW w:w="8036" w:type="dxa"/>
            <w:vAlign w:val="bottom"/>
          </w:tcPr>
          <w:p>
            <w:pPr>
              <w:rPr>
                <w:rFonts w:ascii="宋体" w:hAnsi="宋体"/>
                <w:color w:val="000000"/>
                <w:kern w:val="0"/>
                <w:szCs w:val="21"/>
              </w:rPr>
            </w:pPr>
            <w:r>
              <w:rPr>
                <w:rFonts w:hint="eastAsia" w:ascii="宋体" w:hAnsi="宋体"/>
                <w:color w:val="000000"/>
                <w:kern w:val="0"/>
                <w:szCs w:val="21"/>
              </w:rPr>
              <w:t>支持对Windows操作系统、IE、.NET Framework、Office、Adobe Flash Player、Adobe Acrobat和Adobe Acrobat Reader DC、硬件驱动更新等软件进行补丁修复。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0" w:type="dxa"/>
            <w:vMerge w:val="continue"/>
            <w:vAlign w:val="center"/>
          </w:tcPr>
          <w:p>
            <w:pPr>
              <w:rPr>
                <w:rFonts w:ascii="宋体" w:hAnsi="宋体"/>
                <w:color w:val="000000"/>
                <w:kern w:val="0"/>
                <w:szCs w:val="21"/>
              </w:rPr>
            </w:pPr>
          </w:p>
        </w:tc>
        <w:tc>
          <w:tcPr>
            <w:tcW w:w="8036" w:type="dxa"/>
            <w:vAlign w:val="bottom"/>
          </w:tcPr>
          <w:p>
            <w:pPr>
              <w:rPr>
                <w:rFonts w:ascii="宋体" w:hAnsi="宋体"/>
                <w:color w:val="000000"/>
                <w:kern w:val="0"/>
                <w:szCs w:val="21"/>
              </w:rPr>
            </w:pPr>
            <w:r>
              <w:rPr>
                <w:rFonts w:hint="eastAsia" w:ascii="宋体" w:hAnsi="宋体"/>
                <w:color w:val="000000"/>
                <w:kern w:val="0"/>
                <w:szCs w:val="21"/>
              </w:rPr>
              <w:t>支持按补丁类型和级别修复，补丁级别需包括：安全更新、重要补丁、功能补丁、可选补丁。支持仅安装指定补丁设置。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620" w:type="dxa"/>
            <w:vMerge w:val="continue"/>
            <w:vAlign w:val="center"/>
          </w:tcPr>
          <w:p>
            <w:pPr>
              <w:rPr>
                <w:rFonts w:ascii="宋体" w:hAnsi="宋体"/>
                <w:color w:val="000000"/>
                <w:kern w:val="0"/>
                <w:szCs w:val="21"/>
              </w:rPr>
            </w:pPr>
          </w:p>
        </w:tc>
        <w:tc>
          <w:tcPr>
            <w:tcW w:w="8036" w:type="dxa"/>
            <w:vAlign w:val="bottom"/>
          </w:tcPr>
          <w:p>
            <w:pPr>
              <w:rPr>
                <w:rFonts w:ascii="宋体" w:hAnsi="宋体"/>
                <w:color w:val="000000"/>
                <w:kern w:val="0"/>
                <w:szCs w:val="21"/>
              </w:rPr>
            </w:pPr>
            <w:r>
              <w:rPr>
                <w:rFonts w:hint="eastAsia" w:ascii="宋体" w:hAnsi="宋体"/>
                <w:color w:val="000000"/>
                <w:kern w:val="0"/>
                <w:szCs w:val="21"/>
              </w:rPr>
              <w:t>支持精细配置按照操作系统版本修复漏洞，支持精细配置按照Office版本修复漏洞。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灰度发布</w:t>
            </w:r>
          </w:p>
        </w:tc>
        <w:tc>
          <w:tcPr>
            <w:tcW w:w="8036" w:type="dxa"/>
            <w:vAlign w:val="bottom"/>
          </w:tcPr>
          <w:p>
            <w:pPr>
              <w:rPr>
                <w:rFonts w:ascii="宋体" w:hAnsi="宋体"/>
                <w:iCs/>
                <w:color w:val="000000"/>
                <w:kern w:val="0"/>
                <w:szCs w:val="21"/>
                <w:u w:val="single"/>
              </w:rPr>
            </w:pPr>
            <w:r>
              <w:rPr>
                <w:rFonts w:hint="eastAsia" w:ascii="宋体" w:hAnsi="宋体"/>
                <w:iCs/>
                <w:szCs w:val="21"/>
                <w:u w:val="none"/>
              </w:rPr>
              <w:t>★</w:t>
            </w:r>
            <w:r>
              <w:rPr>
                <w:rFonts w:hint="eastAsia" w:ascii="宋体" w:hAnsi="宋体"/>
                <w:iCs/>
                <w:color w:val="000000"/>
                <w:kern w:val="0"/>
                <w:szCs w:val="21"/>
                <w:u w:val="none"/>
              </w:rPr>
              <w:t>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0" w:type="dxa"/>
            <w:vMerge w:val="restart"/>
            <w:vAlign w:val="center"/>
          </w:tcPr>
          <w:p>
            <w:pPr>
              <w:jc w:val="center"/>
              <w:rPr>
                <w:rFonts w:ascii="宋体" w:hAnsi="宋体"/>
                <w:color w:val="000000"/>
                <w:kern w:val="0"/>
                <w:szCs w:val="21"/>
              </w:rPr>
            </w:pPr>
            <w:r>
              <w:rPr>
                <w:rFonts w:hint="eastAsia" w:ascii="宋体" w:hAnsi="宋体"/>
                <w:color w:val="000000"/>
                <w:kern w:val="0"/>
                <w:szCs w:val="21"/>
              </w:rPr>
              <w:t>外设管理</w:t>
            </w:r>
          </w:p>
        </w:tc>
        <w:tc>
          <w:tcPr>
            <w:tcW w:w="8036" w:type="dxa"/>
            <w:vAlign w:val="bottom"/>
          </w:tcPr>
          <w:p>
            <w:pPr>
              <w:rPr>
                <w:rFonts w:ascii="宋体" w:hAnsi="宋体"/>
                <w:color w:val="000000"/>
                <w:kern w:val="0"/>
                <w:szCs w:val="21"/>
              </w:rPr>
            </w:pPr>
            <w:r>
              <w:rPr>
                <w:rFonts w:hint="eastAsia" w:ascii="宋体" w:hAnsi="宋体"/>
                <w:color w:val="000000"/>
                <w:kern w:val="0"/>
                <w:szCs w:val="21"/>
              </w:rPr>
              <w:t>支持对终端各种外设（USB存储、硬盘、存储卡、光驱、打印机、扫描仪、摄像头、手机、平板等）、接口（USB口、串口、并口、1394、PCMIA）设置使用权限，并支持生效时间设置。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0" w:type="dxa"/>
            <w:vMerge w:val="continue"/>
            <w:vAlign w:val="center"/>
          </w:tcPr>
          <w:p>
            <w:pPr>
              <w:rPr>
                <w:rFonts w:ascii="宋体" w:hAnsi="宋体"/>
                <w:color w:val="000000"/>
                <w:kern w:val="0"/>
                <w:szCs w:val="21"/>
              </w:rPr>
            </w:pPr>
          </w:p>
        </w:tc>
        <w:tc>
          <w:tcPr>
            <w:tcW w:w="8036" w:type="dxa"/>
            <w:vAlign w:val="bottom"/>
          </w:tcPr>
          <w:p>
            <w:pPr>
              <w:rPr>
                <w:rFonts w:ascii="宋体" w:hAnsi="宋体"/>
                <w:color w:val="000000"/>
                <w:kern w:val="0"/>
                <w:szCs w:val="21"/>
              </w:rPr>
            </w:pPr>
            <w:r>
              <w:rPr>
                <w:rFonts w:hint="eastAsia" w:ascii="宋体" w:hAnsi="宋体"/>
                <w:kern w:val="0"/>
                <w:szCs w:val="21"/>
                <w:lang w:eastAsia="zh-CN"/>
              </w:rPr>
              <w:t>▲</w:t>
            </w:r>
            <w:r>
              <w:rPr>
                <w:rFonts w:hint="eastAsia" w:ascii="宋体" w:hAnsi="宋体"/>
                <w:color w:val="000000"/>
                <w:kern w:val="0"/>
                <w:szCs w:val="21"/>
              </w:rPr>
              <w:t>支持对外设进行多维度的放行，包括设备名称、PID/VID、实例路径，通过添加实现例外或加黑。</w:t>
            </w:r>
            <w:r>
              <w:rPr>
                <w:rFonts w:hint="eastAsia" w:ascii="宋体" w:hAnsi="宋体"/>
                <w:b/>
                <w:bCs/>
                <w:szCs w:val="21"/>
              </w:rPr>
              <w:t>（提供能够体现上述功能及配置选项的截图证明加盖公章。）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进程管理</w:t>
            </w:r>
          </w:p>
        </w:tc>
        <w:tc>
          <w:tcPr>
            <w:tcW w:w="8036" w:type="dxa"/>
            <w:vAlign w:val="bottom"/>
          </w:tcPr>
          <w:p>
            <w:pPr>
              <w:rPr>
                <w:rFonts w:ascii="宋体" w:hAnsi="宋体"/>
                <w:color w:val="000000"/>
                <w:kern w:val="0"/>
                <w:szCs w:val="21"/>
              </w:rPr>
            </w:pPr>
            <w:r>
              <w:rPr>
                <w:rFonts w:hint="eastAsia" w:ascii="宋体" w:hAnsi="宋体"/>
                <w:color w:val="000000"/>
                <w:kern w:val="0"/>
                <w:szCs w:val="21"/>
              </w:rPr>
              <w:t>支持对单点维护功能，可远程查看终端实时运行的进程，需要包含进程名称，进程用户、命令行（执行路径+执行参数）、内存占用、签名、产品名称、公司名称等，支持远程结束进程。</w:t>
            </w:r>
          </w:p>
          <w:p>
            <w:pPr>
              <w:rPr>
                <w:rFonts w:ascii="宋体" w:hAnsi="宋体"/>
                <w:color w:val="000000"/>
                <w:kern w:val="0"/>
                <w:szCs w:val="21"/>
              </w:rPr>
            </w:pPr>
            <w:r>
              <w:rPr>
                <w:rFonts w:hint="eastAsia" w:ascii="宋体" w:hAnsi="宋体"/>
                <w:color w:val="000000"/>
                <w:kern w:val="0"/>
                <w:szCs w:val="21"/>
              </w:rPr>
              <w:t>支持远程查看计算机各个网卡配置信息。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0" w:type="dxa"/>
            <w:vAlign w:val="center"/>
          </w:tcPr>
          <w:p>
            <w:pPr>
              <w:jc w:val="center"/>
              <w:rPr>
                <w:rFonts w:ascii="宋体" w:hAnsi="宋体"/>
                <w:color w:val="000000"/>
                <w:kern w:val="0"/>
                <w:szCs w:val="21"/>
              </w:rPr>
            </w:pPr>
            <w:r>
              <w:rPr>
                <w:rFonts w:hint="eastAsia" w:ascii="宋体" w:hAnsi="宋体"/>
                <w:color w:val="000000"/>
                <w:kern w:val="0"/>
                <w:szCs w:val="21"/>
              </w:rPr>
              <w:t>违规外联</w:t>
            </w:r>
          </w:p>
        </w:tc>
        <w:tc>
          <w:tcPr>
            <w:tcW w:w="8036" w:type="dxa"/>
            <w:vAlign w:val="bottom"/>
          </w:tcPr>
          <w:p>
            <w:pPr>
              <w:rPr>
                <w:rFonts w:ascii="宋体" w:hAnsi="宋体"/>
                <w:color w:val="000000"/>
                <w:kern w:val="0"/>
                <w:szCs w:val="21"/>
              </w:rPr>
            </w:pPr>
            <w:r>
              <w:rPr>
                <w:rFonts w:hint="eastAsia" w:ascii="宋体" w:hAnsi="宋体"/>
                <w:color w:val="000000"/>
                <w:kern w:val="0"/>
                <w:szCs w:val="21"/>
              </w:rPr>
              <w:t>支持对互联网出口地址探测，支持对违规的互联网出口进行发现、断开网络、终端锁屏、断网+锁屏处理。支持例外白名单添加。</w:t>
            </w:r>
          </w:p>
        </w:tc>
      </w:tr>
    </w:tbl>
    <w:p>
      <w:pPr>
        <w:tabs>
          <w:tab w:val="left" w:pos="851"/>
          <w:tab w:val="left" w:pos="1276"/>
          <w:tab w:val="left" w:pos="1418"/>
        </w:tabs>
        <w:ind w:firstLine="422" w:firstLineChars="200"/>
        <w:rPr>
          <w:rFonts w:ascii="宋体" w:hAnsi="宋体"/>
          <w:b/>
          <w:szCs w:val="21"/>
        </w:rPr>
      </w:pPr>
    </w:p>
    <w:p>
      <w:pPr>
        <w:tabs>
          <w:tab w:val="left" w:pos="851"/>
          <w:tab w:val="left" w:pos="1276"/>
          <w:tab w:val="left" w:pos="1418"/>
        </w:tabs>
        <w:ind w:firstLine="422" w:firstLineChars="200"/>
        <w:rPr>
          <w:rFonts w:ascii="宋体" w:hAnsi="宋体"/>
          <w:b/>
          <w:szCs w:val="21"/>
        </w:rPr>
      </w:pPr>
      <w:r>
        <w:rPr>
          <w:rFonts w:ascii="宋体" w:hAnsi="宋体"/>
          <w:b/>
        </w:rPr>
        <w:t>3</w:t>
      </w:r>
      <w:r>
        <w:rPr>
          <w:rFonts w:hint="eastAsia" w:ascii="宋体" w:hAnsi="宋体"/>
          <w:b/>
        </w:rPr>
        <w:t>、</w:t>
      </w:r>
      <w:r>
        <w:rPr>
          <w:rFonts w:hint="eastAsia" w:ascii="宋体" w:hAnsi="宋体"/>
          <w:b/>
          <w:lang w:val="en-US" w:eastAsia="zh-CN"/>
        </w:rPr>
        <w:t>终端</w:t>
      </w:r>
      <w:r>
        <w:rPr>
          <w:rFonts w:hint="eastAsia" w:ascii="宋体" w:hAnsi="宋体"/>
          <w:b/>
        </w:rPr>
        <w:t>准入系统</w:t>
      </w:r>
    </w:p>
    <w:tbl>
      <w:tblPr>
        <w:tblStyle w:val="7"/>
        <w:tblW w:w="9607" w:type="dxa"/>
        <w:jc w:val="center"/>
        <w:tblLayout w:type="autofit"/>
        <w:tblCellMar>
          <w:top w:w="0" w:type="dxa"/>
          <w:left w:w="108" w:type="dxa"/>
          <w:bottom w:w="0" w:type="dxa"/>
          <w:right w:w="108" w:type="dxa"/>
        </w:tblCellMar>
      </w:tblPr>
      <w:tblGrid>
        <w:gridCol w:w="1425"/>
        <w:gridCol w:w="8182"/>
      </w:tblGrid>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kern w:val="0"/>
                <w:szCs w:val="21"/>
              </w:rPr>
              <w:t>技术指标</w:t>
            </w:r>
          </w:p>
        </w:tc>
        <w:tc>
          <w:tcPr>
            <w:tcW w:w="8182" w:type="dxa"/>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kern w:val="0"/>
                <w:szCs w:val="21"/>
              </w:rPr>
              <w:t>指标要求</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终端准入</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管理系统</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可以为管理员提供丰富的终端安全管理功能，包括终端管理、网络准入核心管理模块；两个核心管理模块需要完整体现在同一管理平台，为了保证管理的及时性，系统管理界面要求为C/S架构，不接受WEB管理界面。</w:t>
            </w:r>
            <w:r>
              <w:rPr>
                <w:rFonts w:hint="eastAsia" w:cs="仿宋" w:asciiTheme="minorEastAsia" w:hAnsiTheme="minorEastAsia" w:eastAsiaTheme="minorEastAsia"/>
                <w:b/>
                <w:bCs/>
                <w:szCs w:val="21"/>
              </w:rPr>
              <w:t>（</w:t>
            </w:r>
            <w:r>
              <w:rPr>
                <w:rFonts w:hint="eastAsia" w:cs="仿宋" w:asciiTheme="minorEastAsia" w:hAnsiTheme="minorEastAsia" w:eastAsiaTheme="minorEastAsia"/>
                <w:b/>
                <w:bCs/>
                <w:color w:val="000000"/>
                <w:szCs w:val="21"/>
              </w:rPr>
              <w:t>提供</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color w:val="000000"/>
                <w:szCs w:val="21"/>
              </w:rPr>
              <w:t>）</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网络准入</w:t>
            </w:r>
          </w:p>
        </w:tc>
        <w:tc>
          <w:tcPr>
            <w:tcW w:w="8182" w:type="dxa"/>
            <w:tcBorders>
              <w:top w:val="single" w:color="000000" w:sz="4" w:space="0"/>
              <w:left w:val="single" w:color="000000" w:sz="4" w:space="0"/>
              <w:bottom w:val="single" w:color="000000" w:sz="4" w:space="0"/>
              <w:right w:val="single" w:color="000000" w:sz="4" w:space="0"/>
            </w:tcBorders>
            <w:vAlign w:val="center"/>
          </w:tcPr>
          <w:p>
            <w:pPr>
              <w:rPr>
                <w:rFonts w:cs="仿宋" w:asciiTheme="minorEastAsia" w:hAnsiTheme="minorEastAsia" w:eastAsiaTheme="minorEastAsia"/>
                <w:color w:val="000000"/>
                <w:szCs w:val="21"/>
              </w:rPr>
            </w:pPr>
            <w:r>
              <w:rPr>
                <w:rFonts w:hint="eastAsia" w:ascii="宋体" w:hAnsi="宋体"/>
                <w:iCs/>
                <w:szCs w:val="21"/>
                <w:u w:val="none"/>
              </w:rPr>
              <w:t>★</w:t>
            </w:r>
            <w:r>
              <w:rPr>
                <w:rFonts w:hint="eastAsia" w:cs="仿宋" w:asciiTheme="minorEastAsia" w:hAnsiTheme="minorEastAsia" w:eastAsiaTheme="minorEastAsia"/>
                <w:iCs/>
                <w:szCs w:val="21"/>
                <w:u w:val="none"/>
              </w:rPr>
              <w:t>网络准入设备为1U机架式准入设备，采用嵌入式Linux系统，配备6个千兆网口支持，并发数≥100000；最大吞吐量5Gbps，提供</w:t>
            </w:r>
            <w:r>
              <w:rPr>
                <w:rFonts w:hint="eastAsia" w:cs="仿宋" w:asciiTheme="minorEastAsia" w:hAnsiTheme="minorEastAsia" w:eastAsiaTheme="minorEastAsia"/>
                <w:iCs/>
                <w:szCs w:val="21"/>
                <w:u w:val="none"/>
                <w:lang w:val="en-US" w:eastAsia="zh-CN"/>
              </w:rPr>
              <w:t>500</w:t>
            </w:r>
            <w:r>
              <w:rPr>
                <w:rFonts w:hint="eastAsia" w:cs="仿宋" w:asciiTheme="minorEastAsia" w:hAnsiTheme="minorEastAsia" w:eastAsiaTheme="minorEastAsia"/>
                <w:iCs/>
                <w:szCs w:val="21"/>
                <w:u w:val="none"/>
              </w:rPr>
              <w:t>个终端准入授权，支持Bypass功能； 支持旁路、干路、策略路由等多种方式接入。</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入网合规检测</w:t>
            </w:r>
          </w:p>
        </w:tc>
        <w:tc>
          <w:tcPr>
            <w:tcW w:w="8182" w:type="dxa"/>
            <w:tcBorders>
              <w:top w:val="single" w:color="000000" w:sz="4" w:space="0"/>
              <w:left w:val="single" w:color="000000" w:sz="4" w:space="0"/>
              <w:bottom w:val="single" w:color="000000" w:sz="4" w:space="0"/>
              <w:right w:val="single" w:color="000000" w:sz="4" w:space="0"/>
            </w:tcBorders>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系统自带默认安全合规检测库，支持操作系统版本检测，系统防火墙开启检测，来宾帐户检查，系统垃圾文件检查，系统共享检测，机器名称检测检测，是否开启屏保检测，安装补丁检测，进程检测、软件检测等；软件检测包括安装指定软件不能入网，或者不安装指定软件不能入网。计算机入网后，在使用的过程中，合规检测也及时生效，在这个过程中，当发现终端计算机合规检测不合格时，立即阻止终端接入网络，同时在终端计算机上有详细的违规信息弹窗提示，并可以对于当前终端的违规情况进行评分；在系统的管理界面中也有该违规信息的详细展示。</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802.1X协议</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实现认证过的客户端才能接入交换机。终端使用者，可以进行登录与注销操作。支持与GUEST-VLAN联动，未登录的客户端，自动加入GUEST-VLAN，只有登录成功的客户端，才能加入网络</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网络资产测绘</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系统可以对于网络资产进行测绘梳理，无需在终端安装任何程序，可以探测所有在用IP，并且识别出设备类型，如计算机、打印机、摄像头、交换机、路由器、移动设备、防火墙、存储、虚拟化等网络设备，并可以进行各类设备数量统计。同时可以对于内网中的设备操作系统进行识别梳理，识别包括Window、Linux、安卓、MACOS、嵌入式系统等操作系统，并生成相关统计报表。</w:t>
            </w:r>
          </w:p>
        </w:tc>
      </w:tr>
      <w:tr>
        <w:tblPrEx>
          <w:tblCellMar>
            <w:top w:w="0" w:type="dxa"/>
            <w:left w:w="108" w:type="dxa"/>
            <w:bottom w:w="0" w:type="dxa"/>
            <w:right w:w="108" w:type="dxa"/>
          </w:tblCellMar>
        </w:tblPrEx>
        <w:trPr>
          <w:trHeight w:val="49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IP可视化</w:t>
            </w:r>
          </w:p>
        </w:tc>
        <w:tc>
          <w:tcPr>
            <w:tcW w:w="8182" w:type="dxa"/>
            <w:tcBorders>
              <w:top w:val="single" w:color="000000" w:sz="4" w:space="0"/>
              <w:left w:val="single" w:color="000000" w:sz="4" w:space="0"/>
              <w:bottom w:val="single" w:color="000000" w:sz="4" w:space="0"/>
              <w:right w:val="single" w:color="000000" w:sz="4" w:space="0"/>
            </w:tcBorders>
            <w:vAlign w:val="center"/>
          </w:tcPr>
          <w:p>
            <w:pPr>
              <w:jc w:val="left"/>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系统可以以图形形式展示每个网段中所有IP地址占用情况，未占用和以占用以不同颜色图形标识。</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入网认证</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包括安装客户端合规入网，强制注册入网，管理员审批入网，用户名/密码，UKey认证入网，手机短信认证入网，指纹仪认证等。</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入网信息查询</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理员可以查询所有入网用户的信息，包括：姓名、部门、入网时间、入网认证方式等信息。</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网络管理</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可以通过SNMP协议对于网络终端接入交换机的情况进行展示和管理；系统可以展示每个交换上设备的面板，以不同颜色标注交换机是否连接终端，可以展示交换机每个端口连接的终端设备的IP地址</w:t>
            </w:r>
          </w:p>
        </w:tc>
      </w:tr>
      <w:tr>
        <w:tblPrEx>
          <w:tblCellMar>
            <w:top w:w="0" w:type="dxa"/>
            <w:left w:w="108" w:type="dxa"/>
            <w:bottom w:w="0" w:type="dxa"/>
            <w:right w:w="108"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系统功能</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可以为管理员提供丰富的终端安全管理功能，包括日志审计、移动介质管理、外设管理、补丁管理、运维管理、水印管理等核心管理功能；提供</w:t>
            </w:r>
            <w:r>
              <w:rPr>
                <w:rFonts w:cs="仿宋" w:asciiTheme="minorEastAsia" w:hAnsiTheme="minorEastAsia" w:eastAsiaTheme="minorEastAsia"/>
                <w:color w:val="000000"/>
                <w:kern w:val="0"/>
                <w:szCs w:val="21"/>
                <w:lang w:bidi="ar"/>
              </w:rPr>
              <w:t>150</w:t>
            </w:r>
            <w:r>
              <w:rPr>
                <w:rFonts w:hint="eastAsia" w:cs="仿宋" w:asciiTheme="minorEastAsia" w:hAnsiTheme="minorEastAsia" w:eastAsiaTheme="minorEastAsia"/>
                <w:color w:val="000000"/>
                <w:szCs w:val="21"/>
              </w:rPr>
              <w:t>个终端管理授权。</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系统构架</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系统设计为C/S构架，满足更好的远程运维需求，管理员需通过控制台程序对终端进行管理。</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系统兼容性</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系统能兼容Windows各系统，支持国产系统。</w:t>
            </w:r>
          </w:p>
        </w:tc>
      </w:tr>
      <w:tr>
        <w:tblPrEx>
          <w:tblCellMar>
            <w:top w:w="0" w:type="dxa"/>
            <w:left w:w="108" w:type="dxa"/>
            <w:bottom w:w="0" w:type="dxa"/>
            <w:right w:w="108" w:type="dxa"/>
          </w:tblCellMar>
        </w:tblPrEx>
        <w:trPr>
          <w:trHeight w:val="118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远程屏幕协助</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管理员可以快速接管（在1秒钟内接管终端电脑屏幕）远程监看或者（控制效果流畅 ）客户端的计算机。当对终端计算机进行远程控制时，客户互传终端计算机中的文件，针对终端为双屏的电脑，管理员可以点击主/副屏切换进行控制，客户端本地也可以邀请管理员远程操作自己的电脑。</w:t>
            </w:r>
          </w:p>
        </w:tc>
      </w:tr>
      <w:tr>
        <w:tblPrEx>
          <w:tblCellMar>
            <w:top w:w="0" w:type="dxa"/>
            <w:left w:w="108" w:type="dxa"/>
            <w:bottom w:w="0" w:type="dxa"/>
            <w:right w:w="108" w:type="dxa"/>
          </w:tblCellMar>
        </w:tblPrEx>
        <w:trPr>
          <w:trHeight w:val="618"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远程协助</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bCs/>
                <w:szCs w:val="21"/>
              </w:rPr>
              <w:t>安卓设备</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bCs/>
                <w:szCs w:val="21"/>
              </w:rPr>
              <w:t>管理员可以对于医院的PDA、诊间叫号屏等安卓系统相关设备进行远程屏幕控制，管理员可以在一秒内接管安卓设备的屏幕，控制速度快，无卡顿。</w:t>
            </w:r>
            <w:r>
              <w:rPr>
                <w:rFonts w:hint="eastAsia" w:cs="仿宋" w:asciiTheme="minorEastAsia" w:hAnsiTheme="minorEastAsia" w:eastAsiaTheme="minorEastAsia"/>
                <w:b/>
                <w:bCs/>
                <w:szCs w:val="21"/>
              </w:rPr>
              <w:t>（</w:t>
            </w:r>
            <w:r>
              <w:rPr>
                <w:rFonts w:hint="eastAsia" w:cs="仿宋" w:asciiTheme="minorEastAsia" w:hAnsiTheme="minorEastAsia" w:eastAsiaTheme="minorEastAsia"/>
                <w:b/>
                <w:bCs/>
                <w:color w:val="000000"/>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96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安卓应用商店</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为了让员工都安装指定的App，IT管理员可以把这些App放到应用商店中。员工将会自动收到系统提示，通过点击进行App安装。当IT管理员在应用商店中更新了现有的App，员工也可立刻收到提示信息，从而确保员工的App即刻符合最新的医院合规。</w:t>
            </w:r>
          </w:p>
        </w:tc>
      </w:tr>
      <w:tr>
        <w:tblPrEx>
          <w:tblCellMar>
            <w:top w:w="0" w:type="dxa"/>
            <w:left w:w="108" w:type="dxa"/>
            <w:bottom w:w="0" w:type="dxa"/>
            <w:right w:w="108" w:type="dxa"/>
          </w:tblCellMar>
        </w:tblPrEx>
        <w:trPr>
          <w:trHeight w:val="683"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安卓端管理</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系统具备软硬件资产管理，系统具备WIFI白名单功能，具备APP白名单功能，支持安卓系统全部版本。</w:t>
            </w:r>
          </w:p>
        </w:tc>
      </w:tr>
      <w:tr>
        <w:tblPrEx>
          <w:tblCellMar>
            <w:top w:w="0" w:type="dxa"/>
            <w:left w:w="108" w:type="dxa"/>
            <w:bottom w:w="0" w:type="dxa"/>
            <w:right w:w="108" w:type="dxa"/>
          </w:tblCellMar>
        </w:tblPrEx>
        <w:trPr>
          <w:trHeight w:val="714"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安卓安全桌面</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管理员可设置移动终端使用一个固定的安全桌面。在此安全桌面上仅可展示管理员规定的应用，非指定应用将不被展示在安全桌面中，确保移动终端设备专机专用。</w:t>
            </w:r>
          </w:p>
        </w:tc>
      </w:tr>
      <w:tr>
        <w:tblPrEx>
          <w:tblCellMar>
            <w:top w:w="0" w:type="dxa"/>
            <w:left w:w="108" w:type="dxa"/>
            <w:bottom w:w="0" w:type="dxa"/>
            <w:right w:w="108" w:type="dxa"/>
          </w:tblCellMar>
        </w:tblPrEx>
        <w:trPr>
          <w:trHeight w:val="96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桌面助手</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468"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截屏工具</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color w:val="000000"/>
                <w:szCs w:val="21"/>
              </w:rPr>
              <w:t>客户端软件自带截屏工具，截屏工具在桌面助手中展示，点击可以进行截图。</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72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桌面IP展示</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支持桌面展示机器名称、IP、MAC、日期、工作组以及自定义内容。显示的文字字体、大小、颜色均可设置，管理员可以通过九宫格的方式设置显示位置。</w:t>
            </w:r>
          </w:p>
        </w:tc>
      </w:tr>
      <w:tr>
        <w:tblPrEx>
          <w:tblCellMar>
            <w:top w:w="0" w:type="dxa"/>
            <w:left w:w="108" w:type="dxa"/>
            <w:bottom w:w="0" w:type="dxa"/>
            <w:right w:w="108" w:type="dxa"/>
          </w:tblCellMar>
        </w:tblPrEx>
        <w:trPr>
          <w:trHeight w:val="72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内网聊天</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终端用户可以登录自带的聊天模块功能，可以选择医院的其他用户发送、接收即时消息，支持文件发送和接收，可以查看历史消息。</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多屏墙</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管理员可以实时查看多个计算机的电脑屏幕，最大支持64屏同时监看；可灵活设置监控屏数和自动循环播放的时间。</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705"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系统盘</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自动还原</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lang w:eastAsia="zh-CN"/>
              </w:rPr>
              <w:t>▲</w:t>
            </w:r>
            <w:r>
              <w:rPr>
                <w:rFonts w:hint="eastAsia" w:cs="仿宋" w:asciiTheme="minorEastAsia" w:hAnsiTheme="minorEastAsia" w:eastAsiaTheme="minorEastAsia"/>
                <w:color w:val="000000"/>
                <w:szCs w:val="21"/>
              </w:rPr>
              <w:t>对于终端计算机提供系统盘还原功能，每次计算机重启，对于系统盘的写入信息，全部丢弃，系统盘恢复原状。</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U盘管理</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可以设置禁止使用U盘，可以为U盘设置只读，只写权限。U盘插入报警。对于鼠标键盘等USB非存储设备不禁用。支持制作注册U盘，制作后的例外U盘，可以在单位内部按权使用。客户端本地也可向管理员申请例外U盘，管理人员可以收到申请消息，并进行审批。</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硬件资产管理</w:t>
            </w:r>
          </w:p>
        </w:tc>
        <w:tc>
          <w:tcPr>
            <w:tcW w:w="8182" w:type="dxa"/>
            <w:tcBorders>
              <w:top w:val="single" w:color="000000" w:sz="4" w:space="0"/>
              <w:left w:val="single" w:color="000000" w:sz="4" w:space="0"/>
              <w:bottom w:val="single" w:color="000000" w:sz="4" w:space="0"/>
              <w:right w:val="single" w:color="000000" w:sz="4" w:space="0"/>
            </w:tcBorders>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软件资产管理</w:t>
            </w:r>
          </w:p>
        </w:tc>
        <w:tc>
          <w:tcPr>
            <w:tcW w:w="8182" w:type="dxa"/>
            <w:tcBorders>
              <w:top w:val="single" w:color="000000" w:sz="4" w:space="0"/>
              <w:left w:val="single" w:color="000000" w:sz="4" w:space="0"/>
              <w:bottom w:val="single" w:color="000000" w:sz="4" w:space="0"/>
              <w:right w:val="single" w:color="000000" w:sz="4" w:space="0"/>
            </w:tcBorders>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管理者可以查询软件统计报表，自动收集软件的变更情况。可以统计安全软件名称、安装日期、版本号、发布者。</w:t>
            </w:r>
          </w:p>
        </w:tc>
      </w:tr>
      <w:tr>
        <w:tblPrEx>
          <w:tblCellMar>
            <w:top w:w="0" w:type="dxa"/>
            <w:left w:w="108" w:type="dxa"/>
            <w:bottom w:w="0" w:type="dxa"/>
            <w:right w:w="108" w:type="dxa"/>
          </w:tblCellMar>
        </w:tblPrEx>
        <w:trPr>
          <w:trHeight w:val="60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杀毒软件检测</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管理员可以按计算机模式查看所有客户端的杀毒软件状况，包括是否安装杀毒软件、杀毒软件状态、杀毒软件版本号等。</w:t>
            </w:r>
          </w:p>
        </w:tc>
      </w:tr>
      <w:tr>
        <w:tblPrEx>
          <w:tblCellMar>
            <w:top w:w="0" w:type="dxa"/>
            <w:left w:w="108" w:type="dxa"/>
            <w:bottom w:w="0" w:type="dxa"/>
            <w:right w:w="108" w:type="dxa"/>
          </w:tblCellMar>
        </w:tblPrEx>
        <w:trPr>
          <w:trHeight w:val="72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Windows</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补丁管理</w:t>
            </w:r>
          </w:p>
        </w:tc>
        <w:tc>
          <w:tcPr>
            <w:tcW w:w="8182" w:type="dxa"/>
            <w:tcBorders>
              <w:top w:val="single" w:color="000000" w:sz="4" w:space="0"/>
              <w:left w:val="single" w:color="000000" w:sz="4" w:space="0"/>
              <w:bottom w:val="single" w:color="000000" w:sz="4" w:space="0"/>
              <w:right w:val="single" w:color="000000"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系统可以搜集当前终端计算机的系统漏洞，以折线图的形式展现近一周内全网终端的漏洞数和趋势；以这线图的形式展示最近一周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自动同步时间</w:t>
            </w:r>
          </w:p>
        </w:tc>
        <w:tc>
          <w:tcPr>
            <w:tcW w:w="8182" w:type="dxa"/>
            <w:tcBorders>
              <w:top w:val="single" w:color="000000" w:sz="4" w:space="0"/>
              <w:left w:val="single" w:color="000000" w:sz="4" w:space="0"/>
              <w:bottom w:val="single" w:color="000000" w:sz="4" w:space="0"/>
              <w:right w:val="single" w:color="000000"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客户端自动同步服务器时间。</w:t>
            </w:r>
            <w:r>
              <w:rPr>
                <w:rFonts w:hint="eastAsia" w:cs="仿宋" w:asciiTheme="minorEastAsia" w:hAnsiTheme="minorEastAsia" w:eastAsiaTheme="minorEastAsia"/>
                <w:b/>
                <w:bCs/>
                <w:szCs w:val="21"/>
              </w:rPr>
              <w:t>（提供截图</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文件外发</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记录/控制</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tblPrEx>
          <w:tblCellMar>
            <w:top w:w="0" w:type="dxa"/>
            <w:left w:w="108" w:type="dxa"/>
            <w:bottom w:w="0" w:type="dxa"/>
            <w:right w:w="108" w:type="dxa"/>
          </w:tblCellMar>
        </w:tblPrEx>
        <w:trPr>
          <w:trHeight w:val="1431"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系统提供</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大屏幕</w:t>
            </w:r>
          </w:p>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展示功能</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以WEB形式展现，支持4K电视机屏幕完美呈现，可以在同一个屏幕上动态展示以下数据：分别以饼状图展示操作系统分布情况、计算机品牌分布情况、杀毒软件分布情况；以仪表盘的形式服务器的CPU、内存使用状态;以跑马灯的形式展示全网终端的健康度；大屏幕可以展示终端计算机维保在各个年段的计算机数量，年段定义按需求设置。</w:t>
            </w:r>
            <w:r>
              <w:rPr>
                <w:rFonts w:hint="eastAsia" w:cs="仿宋" w:asciiTheme="minorEastAsia" w:hAnsiTheme="minorEastAsia" w:eastAsiaTheme="minorEastAsia"/>
                <w:b/>
                <w:bCs/>
                <w:szCs w:val="21"/>
              </w:rPr>
              <w:t>（提供截图证明扫描</w:t>
            </w:r>
            <w:r>
              <w:rPr>
                <w:rFonts w:hint="eastAsia" w:asciiTheme="minorEastAsia" w:hAnsiTheme="minorEastAsia" w:eastAsiaTheme="minorEastAsia"/>
                <w:b/>
                <w:bCs/>
                <w:szCs w:val="21"/>
              </w:rPr>
              <w:t>截图证明加盖公章。</w:t>
            </w:r>
            <w:r>
              <w:rPr>
                <w:rFonts w:hint="eastAsia" w:cs="仿宋" w:asciiTheme="minorEastAsia" w:hAnsiTheme="minorEastAsia" w:eastAsiaTheme="minorEastAsia"/>
                <w:b/>
                <w:bCs/>
                <w:szCs w:val="21"/>
              </w:rPr>
              <w:t>）</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软件安装</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tblPrEx>
          <w:tblCellMar>
            <w:top w:w="0" w:type="dxa"/>
            <w:left w:w="108" w:type="dxa"/>
            <w:bottom w:w="0" w:type="dxa"/>
            <w:right w:w="108" w:type="dxa"/>
          </w:tblCellMar>
        </w:tblPrEx>
        <w:trPr>
          <w:trHeight w:val="48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屏幕保护</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可以远程批量统一分发客户端桌面屏保；管理员可以在系统中上传制作好的屏幕保护文件，以及无操作多长时间后启动屏保。</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桌面背景</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可以远程批量统一分发客户端桌面背景。</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禁用外设</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禁止终端计算机使用软驱，光驱，红外，蓝牙，MODEM，声卡，COM口，禁用图形图像设备，禁用便携式设备，禁用无线网卡。</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资质</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提供计算机软件著作登记证书和公安部销售许可证。</w:t>
            </w:r>
          </w:p>
        </w:tc>
      </w:tr>
      <w:tr>
        <w:tblPrEx>
          <w:tblCellMar>
            <w:top w:w="0" w:type="dxa"/>
            <w:left w:w="108" w:type="dxa"/>
            <w:bottom w:w="0" w:type="dxa"/>
            <w:right w:w="108" w:type="dxa"/>
          </w:tblCellMar>
        </w:tblPrEx>
        <w:trPr>
          <w:trHeight w:val="1145"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其他</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ascii="宋体" w:hAnsi="宋体"/>
                <w:iCs/>
                <w:szCs w:val="21"/>
                <w:u w:val="none"/>
              </w:rPr>
              <w:t>★</w:t>
            </w:r>
            <w:r>
              <w:rPr>
                <w:rFonts w:hint="eastAsia" w:cs="仿宋" w:asciiTheme="minorEastAsia" w:hAnsiTheme="minorEastAsia" w:eastAsiaTheme="minorEastAsia"/>
                <w:iCs/>
                <w:color w:val="000000"/>
                <w:szCs w:val="21"/>
                <w:u w:val="none"/>
              </w:rPr>
              <w:t>保障用户利益，中标供应商应在签订采购合同前到达采购人指定位置测试主要指标功能是否满足项目建设的需求，对于提供虛假参数谋取中标的行为，经测试查实后将取消其中标资格，并按相关要求赔偿采购方相关损失。</w:t>
            </w:r>
          </w:p>
        </w:tc>
      </w:tr>
    </w:tbl>
    <w:p>
      <w:pPr>
        <w:tabs>
          <w:tab w:val="left" w:pos="851"/>
          <w:tab w:val="left" w:pos="1276"/>
          <w:tab w:val="left" w:pos="1418"/>
        </w:tabs>
        <w:ind w:firstLine="422" w:firstLineChars="200"/>
        <w:rPr>
          <w:rFonts w:ascii="宋体" w:hAnsi="宋体"/>
          <w:b/>
          <w:szCs w:val="21"/>
        </w:rPr>
      </w:pPr>
    </w:p>
    <w:p>
      <w:pPr>
        <w:tabs>
          <w:tab w:val="left" w:pos="851"/>
          <w:tab w:val="left" w:pos="1276"/>
          <w:tab w:val="left" w:pos="1418"/>
        </w:tabs>
        <w:ind w:firstLine="422" w:firstLineChars="200"/>
        <w:rPr>
          <w:rFonts w:hint="default" w:ascii="宋体" w:hAnsi="宋体"/>
          <w:b/>
          <w:szCs w:val="21"/>
          <w:lang w:val="en-US"/>
        </w:rPr>
      </w:pPr>
      <w:r>
        <w:rPr>
          <w:rFonts w:hint="eastAsia" w:ascii="宋体" w:hAnsi="宋体"/>
          <w:b/>
          <w:lang w:val="en-US" w:eastAsia="zh-CN"/>
        </w:rPr>
        <w:t>4</w:t>
      </w:r>
      <w:r>
        <w:rPr>
          <w:rFonts w:hint="eastAsia" w:ascii="宋体" w:hAnsi="宋体"/>
          <w:b/>
        </w:rPr>
        <w:t>、</w:t>
      </w:r>
      <w:r>
        <w:rPr>
          <w:rFonts w:hint="eastAsia" w:ascii="宋体" w:hAnsi="宋体"/>
          <w:b/>
          <w:lang w:val="en-US" w:eastAsia="zh-CN"/>
        </w:rPr>
        <w:t>集成服务</w:t>
      </w:r>
    </w:p>
    <w:tbl>
      <w:tblPr>
        <w:tblStyle w:val="7"/>
        <w:tblW w:w="9607" w:type="dxa"/>
        <w:jc w:val="center"/>
        <w:tblLayout w:type="autofit"/>
        <w:tblCellMar>
          <w:top w:w="0" w:type="dxa"/>
          <w:left w:w="108" w:type="dxa"/>
          <w:bottom w:w="0" w:type="dxa"/>
          <w:right w:w="108" w:type="dxa"/>
        </w:tblCellMar>
      </w:tblPr>
      <w:tblGrid>
        <w:gridCol w:w="1425"/>
        <w:gridCol w:w="8182"/>
      </w:tblGrid>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kern w:val="0"/>
                <w:szCs w:val="21"/>
              </w:rPr>
              <w:t>技术指标</w:t>
            </w:r>
          </w:p>
        </w:tc>
        <w:tc>
          <w:tcPr>
            <w:tcW w:w="8182" w:type="dxa"/>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kern w:val="0"/>
                <w:szCs w:val="21"/>
              </w:rPr>
              <w:t>指标要求</w:t>
            </w:r>
          </w:p>
        </w:tc>
      </w:tr>
      <w:tr>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仿宋" w:asciiTheme="minorEastAsia" w:hAnsiTheme="minorEastAsia" w:eastAsiaTheme="minorEastAsia"/>
                <w:color w:val="000000"/>
                <w:szCs w:val="21"/>
                <w:lang w:val="en-US" w:eastAsia="zh-CN"/>
              </w:rPr>
            </w:pPr>
            <w:r>
              <w:rPr>
                <w:rFonts w:hint="eastAsia" w:cs="仿宋" w:asciiTheme="minorEastAsia" w:hAnsiTheme="minorEastAsia" w:eastAsiaTheme="minorEastAsia"/>
                <w:color w:val="000000"/>
                <w:szCs w:val="21"/>
                <w:lang w:val="en-US" w:eastAsia="zh-CN"/>
              </w:rPr>
              <w:t>集成服务</w:t>
            </w:r>
          </w:p>
        </w:tc>
        <w:tc>
          <w:tcPr>
            <w:tcW w:w="818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lang w:val="en-US" w:eastAsia="zh-CN"/>
              </w:rPr>
              <w:t>提供涵盖虚拟化杀毒、终端杀毒、终端准入和桌面管理的集成服务。部署虚拟化杀毒，为虚拟机环境提供高效的病毒防护，通过隔离病毒活动，防止其扩散到物理主机或其他虚拟机，确保业务连续性和数据安全。部署终端杀毒软件，在终端层面提供全面的杀毒解决方案，这包括实时监控、定期扫描、威胁分析和清除等功能，确保终端设备免受病毒、木马、蠕虫等恶意软件的侵害；实施严格的终端准入控制，确保只有符合安全策略的设备才能接入企业网络。这包括设备认证、访问权限控制、行为审计等，有效防止非法设备或未经授权的用户访问敏感数据；提供全面的桌面管理服务，包括软件分发、补丁管理、配置管理、资产管理等。通过集中化的管理，企业可以实现对终端设备的快速响应和有效控制，提高运维效率，降低管理成本。</w:t>
            </w:r>
          </w:p>
        </w:tc>
      </w:tr>
    </w:tbl>
    <w:p/>
    <w:p/>
    <w:p>
      <w:pPr>
        <w:ind w:firstLine="482" w:firstLineChars="200"/>
        <w:rPr>
          <w:rFonts w:ascii="宋体" w:hAnsi="宋体"/>
          <w:b/>
          <w:sz w:val="24"/>
        </w:rPr>
      </w:pPr>
      <w:r>
        <w:rPr>
          <w:rFonts w:hint="eastAsia" w:ascii="宋体" w:hAnsi="宋体"/>
          <w:b/>
          <w:sz w:val="24"/>
        </w:rPr>
        <w:t>三、综合评分标准</w:t>
      </w:r>
    </w:p>
    <w:tbl>
      <w:tblPr>
        <w:tblStyle w:val="7"/>
        <w:tblW w:w="9615"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评审</w:t>
            </w:r>
            <w:r>
              <w:rPr>
                <w:rFonts w:asciiTheme="minorEastAsia" w:hAnsiTheme="minorEastAsia" w:eastAsiaTheme="minorEastAsia"/>
                <w:b/>
                <w:szCs w:val="21"/>
              </w:rPr>
              <w:t>因素</w:t>
            </w:r>
          </w:p>
        </w:tc>
        <w:tc>
          <w:tcPr>
            <w:tcW w:w="7365"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w:t>
            </w:r>
          </w:p>
          <w:p>
            <w:pPr>
              <w:jc w:val="cente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30</w:t>
            </w:r>
            <w:r>
              <w:rPr>
                <w:rFonts w:hint="eastAsia" w:cs="宋体" w:asciiTheme="minorEastAsia" w:hAnsiTheme="minorEastAsia" w:eastAsiaTheme="minorEastAsia"/>
                <w:b/>
                <w:szCs w:val="21"/>
              </w:rPr>
              <w:t>分）</w:t>
            </w:r>
          </w:p>
        </w:tc>
        <w:tc>
          <w:tcPr>
            <w:tcW w:w="7365"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价格分采用低价优先法计算，即满足竞争性比选文件要求且</w:t>
            </w:r>
            <w:r>
              <w:rPr>
                <w:rFonts w:hint="eastAsia" w:asciiTheme="minorEastAsia" w:hAnsiTheme="minorEastAsia" w:eastAsiaTheme="minorEastAsia"/>
                <w:szCs w:val="21"/>
              </w:rPr>
              <w:t>响应</w:t>
            </w:r>
            <w:r>
              <w:rPr>
                <w:rFonts w:hint="eastAsia" w:asciiTheme="minorEastAsia" w:hAnsiTheme="minorEastAsia" w:eastAsiaTheme="minorEastAsia"/>
                <w:bCs/>
                <w:szCs w:val="21"/>
              </w:rPr>
              <w:t>价格最低的</w:t>
            </w:r>
            <w:r>
              <w:rPr>
                <w:rFonts w:hint="eastAsia" w:asciiTheme="minorEastAsia" w:hAnsiTheme="minorEastAsia" w:eastAsiaTheme="minorEastAsia"/>
                <w:szCs w:val="21"/>
              </w:rPr>
              <w:t>响应</w:t>
            </w:r>
            <w:r>
              <w:rPr>
                <w:rFonts w:hint="eastAsia" w:asciiTheme="minorEastAsia" w:hAnsiTheme="minorEastAsia" w:eastAsiaTheme="minorEastAsia"/>
                <w:bCs/>
                <w:szCs w:val="21"/>
              </w:rPr>
              <w:t>报价为评审基准价，其价格分为满分</w:t>
            </w:r>
            <w:r>
              <w:rPr>
                <w:rFonts w:asciiTheme="minorEastAsia" w:hAnsiTheme="minorEastAsia" w:eastAsiaTheme="minorEastAsia"/>
                <w:bCs/>
                <w:szCs w:val="21"/>
              </w:rPr>
              <w:t>30</w:t>
            </w:r>
            <w:r>
              <w:rPr>
                <w:rFonts w:hint="eastAsia" w:asciiTheme="minorEastAsia" w:hAnsiTheme="minorEastAsia" w:eastAsiaTheme="minorEastAsia"/>
                <w:bCs/>
                <w:szCs w:val="21"/>
              </w:rPr>
              <w:t>分。其他供应商的价格分按照下列公式计算，保留小数点后2位：</w:t>
            </w:r>
            <w:r>
              <w:rPr>
                <w:rFonts w:hint="eastAsia" w:asciiTheme="minorEastAsia" w:hAnsiTheme="minorEastAsia" w:eastAsiaTheme="minorEastAsia"/>
                <w:szCs w:val="21"/>
              </w:rPr>
              <w:t>响应报价得分</w:t>
            </w:r>
            <w:r>
              <w:rPr>
                <w:rFonts w:asciiTheme="minorEastAsia" w:hAnsiTheme="minorEastAsia" w:eastAsiaTheme="minorEastAsia"/>
                <w:szCs w:val="21"/>
              </w:rPr>
              <w:t>=</w:t>
            </w:r>
            <w:r>
              <w:rPr>
                <w:rFonts w:hint="eastAsia" w:asciiTheme="minorEastAsia" w:hAnsiTheme="minorEastAsia" w:eastAsiaTheme="minorEastAsia"/>
                <w:szCs w:val="21"/>
              </w:rPr>
              <w:t>（评审基准价／响应报价）×</w:t>
            </w:r>
            <w:r>
              <w:rPr>
                <w:rFonts w:asciiTheme="minorEastAsia" w:hAnsiTheme="minorEastAsia" w:eastAsiaTheme="minorEastAsia"/>
                <w:bCs/>
                <w:szCs w:val="21"/>
              </w:rPr>
              <w:t>30</w:t>
            </w:r>
          </w:p>
          <w:p>
            <w:pPr>
              <w:rPr>
                <w:rFonts w:asciiTheme="minorEastAsia" w:hAnsiTheme="minorEastAsia" w:eastAsiaTheme="minorEastAsia"/>
                <w:bCs/>
                <w:szCs w:val="21"/>
              </w:rPr>
            </w:pPr>
            <w:r>
              <w:rPr>
                <w:rFonts w:hint="eastAsia" w:asciiTheme="minorEastAsia" w:hAnsiTheme="minorEastAsia" w:eastAsiaTheme="minorEastAsia"/>
                <w:bCs/>
                <w:szCs w:val="21"/>
              </w:rPr>
              <w:t>注：</w:t>
            </w:r>
            <w:r>
              <w:rPr>
                <w:rFonts w:hint="eastAsia" w:asciiTheme="minorEastAsia" w:hAnsiTheme="minorEastAsia" w:eastAsiaTheme="minorEastAsia"/>
                <w:szCs w:val="21"/>
              </w:rPr>
              <w:t>评审委员会</w:t>
            </w:r>
            <w:r>
              <w:rPr>
                <w:rFonts w:hint="eastAsia" w:asciiTheme="minorEastAsia" w:hAnsiTheme="minorEastAsia" w:eastAsiaTheme="minorEastAsia"/>
                <w:bCs/>
                <w:szCs w:val="21"/>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Theme="minorEastAsia" w:hAnsiTheme="minorEastAsia" w:eastAsiaTheme="minorEastAsia"/>
                <w:szCs w:val="21"/>
              </w:rPr>
              <w:t>评审委员会</w:t>
            </w:r>
            <w:r>
              <w:rPr>
                <w:rFonts w:hint="eastAsia" w:asciiTheme="minorEastAsia" w:hAnsiTheme="minorEastAsia" w:eastAsiaTheme="minorEastAsia"/>
                <w:bCs/>
                <w:szCs w:val="21"/>
              </w:rPr>
              <w:t>应当将其作为无效处理。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jc w:val="center"/>
              <w:rPr>
                <w:rFonts w:cs="宋体" w:asciiTheme="minorEastAsia" w:hAnsiTheme="minorEastAsia" w:eastAsiaTheme="minorEastAsia"/>
                <w:b/>
                <w:szCs w:val="21"/>
              </w:rPr>
            </w:pPr>
            <w:r>
              <w:rPr>
                <w:rFonts w:cs="宋体" w:asciiTheme="minorEastAsia" w:hAnsiTheme="minorEastAsia" w:eastAsiaTheme="minorEastAsia"/>
                <w:b/>
                <w:szCs w:val="21"/>
              </w:rPr>
              <w:t>技术要求响应</w:t>
            </w:r>
          </w:p>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30</w:t>
            </w:r>
            <w:r>
              <w:rPr>
                <w:rFonts w:hint="eastAsia" w:cs="宋体" w:asciiTheme="minorEastAsia" w:hAnsiTheme="minorEastAsia" w:eastAsiaTheme="minorEastAsia"/>
                <w:b/>
                <w:szCs w:val="21"/>
              </w:rPr>
              <w:t>分）</w:t>
            </w:r>
          </w:p>
        </w:tc>
        <w:tc>
          <w:tcPr>
            <w:tcW w:w="73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评审委员会根据比选响应文件中《技术要求响应/偏离表》，结合比选响应文件提供的佐证材料等进行评审：</w:t>
            </w:r>
          </w:p>
          <w:p>
            <w:pPr>
              <w:rPr>
                <w:rFonts w:asciiTheme="minorEastAsia" w:hAnsiTheme="minorEastAsia" w:eastAsiaTheme="minorEastAsia"/>
                <w:szCs w:val="21"/>
              </w:rPr>
            </w:pPr>
            <w:r>
              <w:rPr>
                <w:rFonts w:hint="eastAsia" w:asciiTheme="minorEastAsia" w:hAnsiTheme="minorEastAsia" w:eastAsiaTheme="minorEastAsia"/>
                <w:szCs w:val="21"/>
              </w:rPr>
              <w:t>响应产品的技术指标全部满足竞争性比选文件《第三部分：项目需求》技术要求的得满分</w:t>
            </w:r>
            <w:r>
              <w:rPr>
                <w:rFonts w:asciiTheme="minorEastAsia" w:hAnsiTheme="minorEastAsia" w:eastAsiaTheme="minorEastAsia"/>
                <w:szCs w:val="21"/>
              </w:rPr>
              <w:t>30</w:t>
            </w:r>
            <w:r>
              <w:rPr>
                <w:rFonts w:hint="eastAsia" w:asciiTheme="minorEastAsia" w:hAnsiTheme="minorEastAsia" w:eastAsiaTheme="minorEastAsia"/>
                <w:szCs w:val="21"/>
              </w:rPr>
              <w:t>分。</w:t>
            </w:r>
          </w:p>
          <w:p>
            <w:pPr>
              <w:rPr>
                <w:rFonts w:hint="eastAsia" w:asciiTheme="minorEastAsia" w:hAnsiTheme="minorEastAsia" w:eastAsiaTheme="minorEastAsia"/>
                <w:szCs w:val="21"/>
              </w:rPr>
            </w:pPr>
            <w:r>
              <w:rPr>
                <w:rFonts w:hint="eastAsia" w:asciiTheme="minorEastAsia" w:hAnsiTheme="minorEastAsia" w:eastAsiaTheme="minorEastAsia"/>
                <w:szCs w:val="21"/>
              </w:rPr>
              <w:t>加注“★”符号的为关键参数，不接受任何一项的负偏离或者不满足。</w:t>
            </w:r>
          </w:p>
          <w:p>
            <w:pPr>
              <w:rPr>
                <w:rFonts w:asciiTheme="minorEastAsia" w:hAnsiTheme="minorEastAsia" w:eastAsiaTheme="minorEastAsia"/>
                <w:szCs w:val="21"/>
              </w:rPr>
            </w:pPr>
            <w:r>
              <w:rPr>
                <w:rFonts w:hint="eastAsia" w:asciiTheme="minorEastAsia" w:hAnsiTheme="minorEastAsia" w:eastAsiaTheme="minorEastAsia"/>
                <w:szCs w:val="21"/>
              </w:rPr>
              <w:t>加注“▲”符号的为重要参数，有一项负偏离或不满足扣</w:t>
            </w:r>
            <w:r>
              <w:rPr>
                <w:rFonts w:asciiTheme="minorEastAsia" w:hAnsiTheme="minorEastAsia" w:eastAsiaTheme="minorEastAsia"/>
                <w:szCs w:val="21"/>
              </w:rPr>
              <w:t>2</w:t>
            </w:r>
            <w:r>
              <w:rPr>
                <w:rFonts w:hint="eastAsia" w:asciiTheme="minorEastAsia" w:hAnsiTheme="minorEastAsia" w:eastAsiaTheme="minorEastAsia"/>
                <w:szCs w:val="21"/>
              </w:rPr>
              <w:t>分；扣完为止。</w:t>
            </w:r>
          </w:p>
          <w:p>
            <w:pPr>
              <w:rPr>
                <w:rFonts w:asciiTheme="minorEastAsia" w:hAnsiTheme="minorEastAsia" w:eastAsiaTheme="minorEastAsia"/>
                <w:szCs w:val="21"/>
              </w:rPr>
            </w:pPr>
            <w:r>
              <w:rPr>
                <w:rFonts w:hint="eastAsia" w:asciiTheme="minorEastAsia" w:hAnsiTheme="minorEastAsia" w:eastAsiaTheme="minorEastAsia"/>
                <w:szCs w:val="21"/>
              </w:rPr>
              <w:t>未</w:t>
            </w:r>
            <w:r>
              <w:rPr>
                <w:rFonts w:asciiTheme="minorEastAsia" w:hAnsiTheme="minorEastAsia" w:eastAsiaTheme="minorEastAsia"/>
                <w:szCs w:val="21"/>
              </w:rPr>
              <w:t>加注</w:t>
            </w:r>
            <w:r>
              <w:rPr>
                <w:rFonts w:hint="eastAsia" w:asciiTheme="minorEastAsia" w:hAnsiTheme="minorEastAsia" w:eastAsiaTheme="minorEastAsia"/>
                <w:szCs w:val="21"/>
              </w:rPr>
              <w:t>“▲”符号的为一般指标有一项负偏离或不满足扣1分；扣完为止。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商务要求响应</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w:t>
            </w:r>
            <w:r>
              <w:rPr>
                <w:rFonts w:asciiTheme="minorEastAsia" w:hAnsiTheme="minorEastAsia" w:eastAsiaTheme="minorEastAsia"/>
                <w:b/>
                <w:szCs w:val="21"/>
              </w:rPr>
              <w:t>3</w:t>
            </w:r>
            <w:r>
              <w:rPr>
                <w:rFonts w:hint="eastAsia" w:asciiTheme="minorEastAsia" w:hAnsiTheme="minorEastAsia" w:eastAsiaTheme="minorEastAsia"/>
                <w:b/>
                <w:szCs w:val="21"/>
              </w:rPr>
              <w:t>分）</w:t>
            </w:r>
          </w:p>
        </w:tc>
        <w:tc>
          <w:tcPr>
            <w:tcW w:w="73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评审委员会根据比选响应文件中《商务要求响应/偏离表》进行评审：</w:t>
            </w:r>
          </w:p>
          <w:p>
            <w:pPr>
              <w:rPr>
                <w:rFonts w:asciiTheme="minorEastAsia" w:hAnsiTheme="minorEastAsia" w:eastAsiaTheme="minorEastAsia"/>
                <w:szCs w:val="21"/>
              </w:rPr>
            </w:pPr>
            <w:r>
              <w:rPr>
                <w:rFonts w:hint="eastAsia" w:asciiTheme="minorEastAsia" w:hAnsiTheme="minorEastAsia" w:eastAsiaTheme="minorEastAsia"/>
                <w:szCs w:val="21"/>
              </w:rPr>
              <w:t>完全满足竞争性比选文件《第三部分：项目需求》商务要求的得满分</w:t>
            </w:r>
            <w:r>
              <w:rPr>
                <w:rFonts w:asciiTheme="minorEastAsia" w:hAnsiTheme="minorEastAsia" w:eastAsiaTheme="minorEastAsia"/>
                <w:szCs w:val="21"/>
              </w:rPr>
              <w:t>3</w:t>
            </w:r>
            <w:r>
              <w:rPr>
                <w:rFonts w:hint="eastAsia" w:asciiTheme="minorEastAsia" w:hAnsiTheme="minorEastAsia" w:eastAsiaTheme="minorEastAsia"/>
                <w:szCs w:val="21"/>
              </w:rPr>
              <w:t>分。</w:t>
            </w:r>
          </w:p>
          <w:p>
            <w:pPr>
              <w:rPr>
                <w:rFonts w:asciiTheme="minorEastAsia" w:hAnsiTheme="minorEastAsia" w:eastAsiaTheme="minorEastAsia"/>
                <w:szCs w:val="21"/>
              </w:rPr>
            </w:pPr>
            <w:r>
              <w:rPr>
                <w:rFonts w:hint="eastAsia" w:asciiTheme="minorEastAsia" w:hAnsiTheme="minorEastAsia" w:eastAsiaTheme="minorEastAsia"/>
                <w:szCs w:val="21"/>
              </w:rPr>
              <w:t>加注“★”符号的为关键参数，不接受任何一项的负偏离或者不满足。</w:t>
            </w:r>
          </w:p>
          <w:p>
            <w:pPr>
              <w:rPr>
                <w:rFonts w:asciiTheme="minorEastAsia" w:hAnsiTheme="minorEastAsia" w:eastAsiaTheme="minorEastAsia"/>
                <w:szCs w:val="21"/>
              </w:rPr>
            </w:pPr>
            <w:r>
              <w:rPr>
                <w:rFonts w:hint="eastAsia" w:asciiTheme="minorEastAsia" w:hAnsiTheme="minorEastAsia" w:eastAsiaTheme="minorEastAsia"/>
                <w:szCs w:val="21"/>
              </w:rPr>
              <w:t>未</w:t>
            </w:r>
            <w:r>
              <w:rPr>
                <w:rFonts w:asciiTheme="minorEastAsia" w:hAnsiTheme="minorEastAsia" w:eastAsiaTheme="minorEastAsia"/>
                <w:szCs w:val="21"/>
              </w:rPr>
              <w:t>加注</w:t>
            </w:r>
            <w:r>
              <w:rPr>
                <w:rFonts w:hint="eastAsia" w:asciiTheme="minorEastAsia" w:hAnsiTheme="minorEastAsia" w:eastAsiaTheme="minorEastAsia"/>
                <w:szCs w:val="21"/>
              </w:rPr>
              <w:t>“★”符号的为一般指标有一项负偏离或不满足扣1分；扣完为止。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pStyle w:val="6"/>
              <w:spacing w:before="0" w:beforeAutospacing="0" w:after="0" w:afterAutospacing="0"/>
              <w:jc w:val="center"/>
              <w:rPr>
                <w:rFonts w:cs="仿宋"/>
                <w:b/>
                <w:sz w:val="21"/>
                <w:szCs w:val="21"/>
              </w:rPr>
            </w:pPr>
            <w:r>
              <w:rPr>
                <w:rFonts w:hint="eastAsia" w:cs="仿宋"/>
                <w:b/>
                <w:sz w:val="21"/>
                <w:szCs w:val="21"/>
              </w:rPr>
              <w:t>企业履约能力</w:t>
            </w:r>
          </w:p>
          <w:p>
            <w:pPr>
              <w:pStyle w:val="6"/>
              <w:spacing w:before="0" w:beforeAutospacing="0" w:after="0" w:afterAutospacing="0"/>
              <w:jc w:val="center"/>
              <w:rPr>
                <w:rFonts w:hint="eastAsia" w:cs="仿宋"/>
                <w:b/>
                <w:sz w:val="21"/>
                <w:szCs w:val="21"/>
              </w:rPr>
            </w:pPr>
            <w:r>
              <w:rPr>
                <w:rFonts w:hint="eastAsia" w:cs="仿宋"/>
                <w:b/>
                <w:sz w:val="21"/>
                <w:szCs w:val="21"/>
              </w:rPr>
              <w:t>（</w:t>
            </w:r>
            <w:r>
              <w:rPr>
                <w:rFonts w:hint="eastAsia" w:cs="仿宋"/>
                <w:b/>
                <w:sz w:val="21"/>
                <w:szCs w:val="21"/>
                <w:lang w:val="en-US" w:eastAsia="zh-CN"/>
              </w:rPr>
              <w:t>9</w:t>
            </w:r>
            <w:r>
              <w:rPr>
                <w:rFonts w:hint="eastAsia" w:cs="仿宋"/>
                <w:b/>
                <w:sz w:val="21"/>
                <w:szCs w:val="21"/>
              </w:rPr>
              <w:t>分）</w:t>
            </w:r>
          </w:p>
        </w:tc>
        <w:tc>
          <w:tcPr>
            <w:tcW w:w="7365" w:type="dxa"/>
            <w:vAlign w:val="center"/>
          </w:tcPr>
          <w:p>
            <w:pPr>
              <w:pStyle w:val="6"/>
              <w:spacing w:before="0" w:beforeAutospacing="0" w:after="0" w:afterAutospacing="0"/>
              <w:jc w:val="both"/>
              <w:rPr>
                <w:rFonts w:cs="仿宋"/>
                <w:sz w:val="21"/>
                <w:szCs w:val="21"/>
              </w:rPr>
            </w:pPr>
            <w:r>
              <w:rPr>
                <w:rFonts w:hint="eastAsia" w:cs="仿宋"/>
                <w:sz w:val="21"/>
                <w:szCs w:val="21"/>
              </w:rPr>
              <w:t>投标人具备有效期内的信息安全管理、信息技术服务管理、业务连续性管理体系、信息系统安全集成、信息系统安全运维、三级及以上ITSS信息技术运行维护等证书的有一个得</w:t>
            </w:r>
            <w:r>
              <w:rPr>
                <w:rFonts w:hint="eastAsia" w:cs="仿宋"/>
                <w:sz w:val="21"/>
                <w:szCs w:val="21"/>
                <w:lang w:val="en-US" w:eastAsia="zh-CN"/>
              </w:rPr>
              <w:t>1.5</w:t>
            </w:r>
            <w:r>
              <w:rPr>
                <w:rFonts w:hint="eastAsia" w:cs="仿宋"/>
                <w:sz w:val="21"/>
                <w:szCs w:val="21"/>
              </w:rPr>
              <w:t>分，最多得</w:t>
            </w:r>
            <w:r>
              <w:rPr>
                <w:rFonts w:hint="eastAsia" w:cs="仿宋"/>
                <w:sz w:val="21"/>
                <w:szCs w:val="21"/>
                <w:lang w:val="en-US" w:eastAsia="zh-CN"/>
              </w:rPr>
              <w:t>9</w:t>
            </w:r>
            <w:r>
              <w:rPr>
                <w:rFonts w:hint="eastAsia" w:cs="仿宋"/>
                <w:sz w:val="21"/>
                <w:szCs w:val="21"/>
              </w:rPr>
              <w:t>分；</w:t>
            </w:r>
          </w:p>
          <w:p>
            <w:pPr>
              <w:ind w:firstLine="211" w:firstLineChars="100"/>
              <w:rPr>
                <w:rFonts w:ascii="宋体" w:hAnsi="宋体" w:cs="仿宋"/>
                <w:b/>
                <w:bCs/>
                <w:szCs w:val="21"/>
              </w:rPr>
            </w:pPr>
            <w:r>
              <w:rPr>
                <w:rFonts w:hint="eastAsia" w:ascii="宋体" w:hAnsi="宋体" w:cs="仿宋"/>
                <w:b/>
                <w:bCs/>
                <w:szCs w:val="21"/>
              </w:rPr>
              <w:t>注：需提以上相关供有效证书扫描或相关证明材料</w:t>
            </w:r>
            <w:r>
              <w:rPr>
                <w:rFonts w:hint="eastAsia" w:ascii="宋体" w:hAnsi="宋体" w:cs="仿宋"/>
                <w:b/>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集成</w:t>
            </w:r>
            <w:r>
              <w:rPr>
                <w:rFonts w:hint="eastAsia" w:asciiTheme="minorEastAsia" w:hAnsiTheme="minorEastAsia" w:eastAsiaTheme="minorEastAsia"/>
                <w:b/>
                <w:szCs w:val="21"/>
              </w:rPr>
              <w:t>方案</w:t>
            </w:r>
          </w:p>
          <w:p>
            <w:pPr>
              <w:pStyle w:val="6"/>
              <w:spacing w:before="0" w:beforeAutospacing="0" w:after="0" w:afterAutospacing="0"/>
              <w:jc w:val="center"/>
              <w:rPr>
                <w:rFonts w:hint="eastAsia" w:cs="仿宋"/>
                <w:b/>
                <w:sz w:val="21"/>
                <w:szCs w:val="21"/>
              </w:rPr>
            </w:pP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10</w:t>
            </w:r>
            <w:r>
              <w:rPr>
                <w:rFonts w:hint="eastAsia" w:asciiTheme="minorEastAsia" w:hAnsiTheme="minorEastAsia" w:eastAsiaTheme="minorEastAsia"/>
                <w:b/>
                <w:szCs w:val="21"/>
              </w:rPr>
              <w:t>分）</w:t>
            </w:r>
          </w:p>
        </w:tc>
        <w:tc>
          <w:tcPr>
            <w:tcW w:w="7365" w:type="dxa"/>
            <w:vAlign w:val="center"/>
          </w:tcPr>
          <w:p>
            <w:p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rPr>
              <w:t>评估项目方案的实施计划是否合理，包括时间表、里程碑、人员分工等方面，是否具备可操作性和可控制性</w:t>
            </w:r>
            <w:r>
              <w:rPr>
                <w:rFonts w:hint="eastAsia" w:asciiTheme="minorEastAsia" w:hAnsiTheme="minorEastAsia" w:eastAsiaTheme="minorEastAsia"/>
                <w:bCs/>
                <w:szCs w:val="21"/>
                <w:lang w:val="en-US" w:eastAsia="zh-CN"/>
              </w:rPr>
              <w:t>等，</w:t>
            </w:r>
            <w:r>
              <w:rPr>
                <w:rFonts w:hint="eastAsia" w:asciiTheme="minorEastAsia" w:hAnsiTheme="minorEastAsia" w:eastAsiaTheme="minorEastAsia"/>
                <w:bCs/>
                <w:szCs w:val="21"/>
              </w:rPr>
              <w:t>项目实施计划</w:t>
            </w:r>
            <w:r>
              <w:rPr>
                <w:rFonts w:hint="eastAsia" w:asciiTheme="minorEastAsia" w:hAnsiTheme="minorEastAsia" w:eastAsiaTheme="minorEastAsia"/>
                <w:bCs/>
                <w:szCs w:val="21"/>
                <w:lang w:val="en-US" w:eastAsia="zh-CN"/>
              </w:rPr>
              <w:t>优秀的得5分、合理的得3分，其他不得分；</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评估项目方案的售后服务支持体系是否完善，包括技术支持、培训、维护等方面，是否能够确保项目的长期稳定运行</w:t>
            </w:r>
            <w:r>
              <w:rPr>
                <w:rFonts w:hint="eastAsia" w:asciiTheme="minorEastAsia" w:hAnsiTheme="minorEastAsia" w:eastAsiaTheme="minorEastAsia"/>
                <w:bCs/>
                <w:szCs w:val="21"/>
                <w:lang w:val="en-US" w:eastAsia="zh-CN"/>
              </w:rPr>
              <w:t>等，</w:t>
            </w:r>
            <w:r>
              <w:rPr>
                <w:rFonts w:hint="eastAsia" w:asciiTheme="minorEastAsia" w:hAnsiTheme="minorEastAsia" w:eastAsiaTheme="minorEastAsia"/>
                <w:bCs/>
                <w:szCs w:val="21"/>
              </w:rPr>
              <w:t>售后服务支持体系完善</w:t>
            </w:r>
            <w:r>
              <w:rPr>
                <w:rFonts w:hint="eastAsia" w:asciiTheme="minorEastAsia" w:hAnsiTheme="minorEastAsia" w:eastAsiaTheme="minorEastAsia"/>
                <w:bCs/>
                <w:szCs w:val="21"/>
                <w:lang w:val="en-US" w:eastAsia="zh-CN"/>
              </w:rPr>
              <w:t>优秀的得5分、合理的得3分，其他不得分；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pStyle w:val="6"/>
              <w:spacing w:before="0" w:beforeAutospacing="0" w:after="0" w:afterAutospacing="0"/>
              <w:jc w:val="center"/>
              <w:rPr>
                <w:rFonts w:cs="仿宋"/>
                <w:b/>
                <w:sz w:val="21"/>
                <w:szCs w:val="21"/>
              </w:rPr>
            </w:pPr>
            <w:r>
              <w:rPr>
                <w:rFonts w:hint="eastAsia" w:cs="仿宋"/>
                <w:b/>
                <w:sz w:val="21"/>
                <w:szCs w:val="21"/>
              </w:rPr>
              <w:t>拟投入项目组人员能力（</w:t>
            </w:r>
            <w:r>
              <w:rPr>
                <w:rFonts w:hint="eastAsia" w:cs="仿宋"/>
                <w:b/>
                <w:sz w:val="21"/>
                <w:szCs w:val="21"/>
                <w:lang w:val="en-US" w:eastAsia="zh-CN"/>
              </w:rPr>
              <w:t>9</w:t>
            </w:r>
            <w:r>
              <w:rPr>
                <w:rFonts w:hint="eastAsia" w:cs="仿宋"/>
                <w:b/>
                <w:sz w:val="21"/>
                <w:szCs w:val="21"/>
              </w:rPr>
              <w:t>分）</w:t>
            </w:r>
          </w:p>
        </w:tc>
        <w:tc>
          <w:tcPr>
            <w:tcW w:w="7365" w:type="dxa"/>
            <w:vAlign w:val="center"/>
          </w:tcPr>
          <w:p>
            <w:pPr>
              <w:pStyle w:val="6"/>
              <w:spacing w:before="0" w:beforeAutospacing="0" w:after="0" w:afterAutospacing="0"/>
              <w:ind w:firstLine="378" w:firstLineChars="180"/>
              <w:jc w:val="both"/>
              <w:rPr>
                <w:rFonts w:cs="仿宋"/>
                <w:sz w:val="21"/>
                <w:szCs w:val="21"/>
              </w:rPr>
            </w:pPr>
            <w:r>
              <w:rPr>
                <w:rFonts w:hint="eastAsia" w:cs="仿宋"/>
                <w:sz w:val="21"/>
                <w:szCs w:val="21"/>
              </w:rPr>
              <w:t>1、项目负责人具有注册信息安全专业人员证书、系统集成项目管理工程师证书，中级及以上网络工程师证书，有一个得1分，满分得3分。</w:t>
            </w:r>
          </w:p>
          <w:p>
            <w:pPr>
              <w:pStyle w:val="6"/>
              <w:spacing w:before="0" w:beforeAutospacing="0" w:after="0" w:afterAutospacing="0"/>
              <w:ind w:firstLine="378" w:firstLineChars="180"/>
              <w:jc w:val="both"/>
              <w:rPr>
                <w:rFonts w:cs="仿宋"/>
                <w:sz w:val="21"/>
                <w:szCs w:val="21"/>
              </w:rPr>
            </w:pPr>
            <w:r>
              <w:rPr>
                <w:rFonts w:hint="eastAsia" w:cs="仿宋"/>
                <w:sz w:val="21"/>
                <w:szCs w:val="21"/>
              </w:rPr>
              <w:t>2、项目组成员（除项目负责人）具有ITSS服务项目经理、信息安全保障人员认证、网络认证工程师、虚拟机数据保护工程师、网络安全技术能力、数据库工程师、虚拟化工程师等相关证书的，每有1人得</w:t>
            </w:r>
            <w:r>
              <w:rPr>
                <w:rFonts w:hint="eastAsia" w:cs="仿宋"/>
                <w:sz w:val="21"/>
                <w:szCs w:val="21"/>
                <w:lang w:val="en-US" w:eastAsia="zh-CN"/>
              </w:rPr>
              <w:t>1</w:t>
            </w:r>
            <w:r>
              <w:rPr>
                <w:rFonts w:hint="eastAsia" w:cs="仿宋"/>
                <w:sz w:val="21"/>
                <w:szCs w:val="21"/>
              </w:rPr>
              <w:t>分，最高得</w:t>
            </w:r>
            <w:r>
              <w:rPr>
                <w:rFonts w:hint="eastAsia" w:cs="仿宋"/>
                <w:sz w:val="21"/>
                <w:szCs w:val="21"/>
                <w:lang w:val="en-US" w:eastAsia="zh-CN"/>
              </w:rPr>
              <w:t>6</w:t>
            </w:r>
            <w:r>
              <w:rPr>
                <w:rFonts w:hint="eastAsia" w:cs="仿宋"/>
                <w:sz w:val="21"/>
                <w:szCs w:val="21"/>
              </w:rPr>
              <w:t>分。</w:t>
            </w:r>
          </w:p>
          <w:p>
            <w:pPr>
              <w:ind w:firstLine="211" w:firstLineChars="100"/>
              <w:rPr>
                <w:rFonts w:ascii="宋体" w:hAnsi="宋体" w:cs="仿宋"/>
                <w:szCs w:val="21"/>
              </w:rPr>
            </w:pPr>
            <w:r>
              <w:rPr>
                <w:rFonts w:hint="eastAsia" w:ascii="宋体" w:hAnsi="宋体" w:cs="仿宋"/>
                <w:b/>
                <w:bCs/>
                <w:szCs w:val="21"/>
              </w:rPr>
              <w:t>注：以上人员不重复计分，需提供相关证书复印件，并加盖投标人公章及投标人为项目组成员近三个月内任意一个月缴纳的带二维码的社保证明材料。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pStyle w:val="6"/>
              <w:spacing w:before="0" w:beforeAutospacing="0" w:after="0" w:afterAutospacing="0"/>
              <w:jc w:val="center"/>
              <w:rPr>
                <w:rFonts w:cs="仿宋"/>
                <w:b/>
                <w:sz w:val="21"/>
                <w:szCs w:val="21"/>
              </w:rPr>
            </w:pPr>
            <w:r>
              <w:rPr>
                <w:rFonts w:hint="eastAsia" w:cs="仿宋"/>
                <w:b/>
                <w:sz w:val="21"/>
                <w:szCs w:val="21"/>
              </w:rPr>
              <w:t>维保应急能力（</w:t>
            </w:r>
            <w:r>
              <w:rPr>
                <w:rFonts w:cs="仿宋"/>
                <w:b/>
                <w:sz w:val="21"/>
                <w:szCs w:val="21"/>
              </w:rPr>
              <w:t>4</w:t>
            </w:r>
            <w:r>
              <w:rPr>
                <w:rFonts w:hint="eastAsia" w:cs="仿宋"/>
                <w:b/>
                <w:sz w:val="21"/>
                <w:szCs w:val="21"/>
              </w:rPr>
              <w:t>分）</w:t>
            </w:r>
          </w:p>
        </w:tc>
        <w:tc>
          <w:tcPr>
            <w:tcW w:w="7365" w:type="dxa"/>
            <w:vAlign w:val="center"/>
          </w:tcPr>
          <w:p>
            <w:pPr>
              <w:pStyle w:val="6"/>
              <w:spacing w:before="0" w:beforeAutospacing="0" w:after="0" w:afterAutospacing="0"/>
              <w:ind w:firstLine="378" w:firstLineChars="180"/>
              <w:jc w:val="both"/>
              <w:rPr>
                <w:rFonts w:cs="仿宋"/>
                <w:sz w:val="21"/>
                <w:szCs w:val="21"/>
              </w:rPr>
            </w:pPr>
            <w:r>
              <w:rPr>
                <w:rFonts w:hint="eastAsia" w:cs="仿宋"/>
                <w:sz w:val="21"/>
                <w:szCs w:val="21"/>
              </w:rPr>
              <w:t>根据国家对等级医院建设标准要求，提供通过互联互通四级甲等用户的真实应急演练报告，一个用户的多份报告算一份，每提供一份得1分，最高不超过4分。</w:t>
            </w:r>
          </w:p>
          <w:p>
            <w:pPr>
              <w:pStyle w:val="6"/>
              <w:spacing w:before="0" w:beforeAutospacing="0" w:after="0" w:afterAutospacing="0"/>
              <w:ind w:firstLine="379" w:firstLineChars="180"/>
              <w:jc w:val="both"/>
              <w:rPr>
                <w:rFonts w:cs="仿宋"/>
                <w:sz w:val="21"/>
                <w:szCs w:val="21"/>
              </w:rPr>
            </w:pPr>
            <w:r>
              <w:rPr>
                <w:rFonts w:hint="eastAsia" w:cs="仿宋"/>
                <w:b/>
                <w:bCs/>
                <w:sz w:val="21"/>
                <w:szCs w:val="21"/>
              </w:rPr>
              <w:t>注：提供的报告需有用户盖章复印件并提供联系方式备查。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50" w:type="dxa"/>
            <w:vAlign w:val="center"/>
          </w:tcPr>
          <w:p>
            <w:pPr>
              <w:autoSpaceDE w:val="0"/>
              <w:autoSpaceDN w:val="0"/>
              <w:adjustRightInd w:val="0"/>
              <w:ind w:right="-20"/>
              <w:jc w:val="center"/>
              <w:rPr>
                <w:rFonts w:cs="宋体" w:asciiTheme="minorEastAsia" w:hAnsiTheme="minorEastAsia" w:eastAsiaTheme="minorEastAsia"/>
                <w:szCs w:val="21"/>
              </w:rPr>
            </w:pPr>
            <w:r>
              <w:rPr>
                <w:rFonts w:cs="宋体" w:asciiTheme="minorEastAsia" w:hAnsiTheme="minorEastAsia" w:eastAsiaTheme="minorEastAsia"/>
                <w:b/>
                <w:szCs w:val="21"/>
              </w:rPr>
              <w:t>业绩</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5</w:t>
            </w:r>
            <w:r>
              <w:rPr>
                <w:rFonts w:hint="eastAsia" w:asciiTheme="minorEastAsia" w:hAnsiTheme="minorEastAsia" w:eastAsiaTheme="minorEastAsia"/>
                <w:b/>
                <w:szCs w:val="21"/>
              </w:rPr>
              <w:t>分）</w:t>
            </w:r>
          </w:p>
        </w:tc>
        <w:tc>
          <w:tcPr>
            <w:tcW w:w="7365" w:type="dxa"/>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投标人202</w:t>
            </w:r>
            <w:r>
              <w:rPr>
                <w:rFonts w:asciiTheme="minorEastAsia" w:hAnsiTheme="minorEastAsia" w:eastAsiaTheme="minorEastAsia"/>
                <w:szCs w:val="21"/>
              </w:rPr>
              <w:t>1</w:t>
            </w:r>
            <w:r>
              <w:rPr>
                <w:rFonts w:hint="eastAsia" w:asciiTheme="minorEastAsia" w:hAnsiTheme="minorEastAsia" w:eastAsiaTheme="minorEastAsia"/>
                <w:szCs w:val="21"/>
              </w:rPr>
              <w:t>年01月01日以来（合同签订时间为准），承担过类似业绩，每提供1个得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分；本项最多得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pPr>
              <w:rPr>
                <w:rFonts w:asciiTheme="minorEastAsia" w:hAnsiTheme="minorEastAsia" w:eastAsiaTheme="minorEastAsia"/>
                <w:szCs w:val="21"/>
              </w:rPr>
            </w:pPr>
            <w:r>
              <w:rPr>
                <w:rFonts w:hint="eastAsia" w:asciiTheme="minorEastAsia" w:hAnsiTheme="minorEastAsia" w:eastAsiaTheme="minorEastAsia"/>
                <w:szCs w:val="21"/>
              </w:rPr>
              <w:t>注：提供合同复印件并提供联系方式备查。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C9D4E"/>
    <w:multiLevelType w:val="singleLevel"/>
    <w:tmpl w:val="86FC9D4E"/>
    <w:lvl w:ilvl="0" w:tentative="0">
      <w:start w:val="1"/>
      <w:numFmt w:val="chineseCounting"/>
      <w:pStyle w:val="2"/>
      <w:suff w:val="nothing"/>
      <w:lvlText w:val="%1、"/>
      <w:lvlJc w:val="left"/>
      <w:pPr>
        <w:ind w:left="0" w:firstLine="420"/>
      </w:pPr>
      <w:rPr>
        <w:rFonts w:hint="eastAsia"/>
      </w:rPr>
    </w:lvl>
  </w:abstractNum>
  <w:abstractNum w:abstractNumId="1">
    <w:nsid w:val="E86CF748"/>
    <w:multiLevelType w:val="multilevel"/>
    <w:tmpl w:val="E86CF748"/>
    <w:lvl w:ilvl="0" w:tentative="0">
      <w:start w:val="1"/>
      <w:numFmt w:val="japaneseCounting"/>
      <w:lvlText w:val="%1、"/>
      <w:lvlJc w:val="left"/>
      <w:pPr>
        <w:tabs>
          <w:tab w:val="left" w:pos="421"/>
        </w:tabs>
        <w:ind w:left="421" w:hanging="421"/>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pStyle w:val="3"/>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F62EAC1E"/>
    <w:multiLevelType w:val="singleLevel"/>
    <w:tmpl w:val="F62EAC1E"/>
    <w:lvl w:ilvl="0" w:tentative="0">
      <w:start w:val="1"/>
      <w:numFmt w:val="decimal"/>
      <w:pStyle w:val="4"/>
      <w:lvlText w:val="%1)"/>
      <w:lvlJc w:val="left"/>
      <w:pPr>
        <w:ind w:left="425" w:hanging="425"/>
      </w:pPr>
      <w:rPr>
        <w:rFonts w:hint="default"/>
      </w:rPr>
    </w:lvl>
  </w:abstractNum>
  <w:abstractNum w:abstractNumId="3">
    <w:nsid w:val="6AD68D34"/>
    <w:multiLevelType w:val="singleLevel"/>
    <w:tmpl w:val="6AD68D34"/>
    <w:lvl w:ilvl="0" w:tentative="0">
      <w:start w:val="1"/>
      <w:numFmt w:val="decimalEnclosedCircleChinese"/>
      <w:pStyle w:val="5"/>
      <w:suff w:val="nothing"/>
      <w:lvlText w:val="%1　"/>
      <w:lvlJc w:val="left"/>
      <w:pPr>
        <w:ind w:left="0" w:firstLine="4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TFiMzA2M2U5YTFjZjkzOGQ1NTlmNThjMGRlZjMifQ=="/>
  </w:docVars>
  <w:rsids>
    <w:rsidRoot w:val="7BA26EC8"/>
    <w:rsid w:val="069A65B0"/>
    <w:rsid w:val="06E00214"/>
    <w:rsid w:val="074609F2"/>
    <w:rsid w:val="076F5347"/>
    <w:rsid w:val="089B216C"/>
    <w:rsid w:val="0BE502CE"/>
    <w:rsid w:val="10142A71"/>
    <w:rsid w:val="1B3C333B"/>
    <w:rsid w:val="227C6712"/>
    <w:rsid w:val="244077FC"/>
    <w:rsid w:val="27C5771E"/>
    <w:rsid w:val="2BFB4B4C"/>
    <w:rsid w:val="30B6708F"/>
    <w:rsid w:val="319E0453"/>
    <w:rsid w:val="49EC22A0"/>
    <w:rsid w:val="4D151ABA"/>
    <w:rsid w:val="50054F94"/>
    <w:rsid w:val="5075461D"/>
    <w:rsid w:val="53BA2EC6"/>
    <w:rsid w:val="54F71AA5"/>
    <w:rsid w:val="5D9E1657"/>
    <w:rsid w:val="5DF748C4"/>
    <w:rsid w:val="657626B2"/>
    <w:rsid w:val="674F7B85"/>
    <w:rsid w:val="6E131A76"/>
    <w:rsid w:val="741B5358"/>
    <w:rsid w:val="74393307"/>
    <w:rsid w:val="74F040EF"/>
    <w:rsid w:val="762B55D5"/>
    <w:rsid w:val="7938529F"/>
    <w:rsid w:val="7AC676A0"/>
    <w:rsid w:val="7BA26EC8"/>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仿宋" w:cs="Times New Roman"/>
      <w:b/>
      <w:color w:val="595959"/>
      <w:sz w:val="32"/>
      <w:lang w:eastAsia="en-US"/>
    </w:rPr>
  </w:style>
  <w:style w:type="paragraph" w:styleId="3">
    <w:name w:val="heading 3"/>
    <w:basedOn w:val="1"/>
    <w:next w:val="1"/>
    <w:semiHidden/>
    <w:unhideWhenUsed/>
    <w:qFormat/>
    <w:uiPriority w:val="0"/>
    <w:pPr>
      <w:keepNext/>
      <w:keepLines/>
      <w:numPr>
        <w:ilvl w:val="2"/>
        <w:numId w:val="2"/>
      </w:numPr>
      <w:tabs>
        <w:tab w:val="clear" w:pos="1560"/>
      </w:tabs>
      <w:spacing w:before="160" w:after="120" w:line="360" w:lineRule="auto"/>
      <w:outlineLvl w:val="2"/>
    </w:pPr>
    <w:rPr>
      <w:rFonts w:ascii="宋体" w:hAnsi="宋体" w:eastAsia="仿宋" w:cs="Times New Roman"/>
      <w:b/>
      <w:bCs/>
      <w:color w:val="auto"/>
      <w:sz w:val="24"/>
      <w:lang w:eastAsia="en-US"/>
    </w:rPr>
  </w:style>
  <w:style w:type="paragraph" w:styleId="4">
    <w:name w:val="heading 4"/>
    <w:basedOn w:val="1"/>
    <w:next w:val="1"/>
    <w:semiHidden/>
    <w:unhideWhenUsed/>
    <w:qFormat/>
    <w:uiPriority w:val="0"/>
    <w:pPr>
      <w:keepNext/>
      <w:keepLines/>
      <w:numPr>
        <w:ilvl w:val="0"/>
        <w:numId w:val="3"/>
      </w:numPr>
      <w:spacing w:before="280" w:beforeLines="0" w:beforeAutospacing="0" w:after="290" w:afterLines="0" w:afterAutospacing="0" w:line="372" w:lineRule="auto"/>
      <w:outlineLvl w:val="3"/>
    </w:pPr>
    <w:rPr>
      <w:rFonts w:ascii="Arial" w:hAnsi="Arial" w:eastAsia="仿宋" w:cs="Times New Roman"/>
      <w:b/>
      <w:color w:val="595959"/>
      <w:sz w:val="28"/>
      <w:lang w:eastAsia="en-US"/>
    </w:rPr>
  </w:style>
  <w:style w:type="paragraph" w:styleId="5">
    <w:name w:val="heading 5"/>
    <w:basedOn w:val="1"/>
    <w:next w:val="1"/>
    <w:semiHidden/>
    <w:unhideWhenUsed/>
    <w:qFormat/>
    <w:uiPriority w:val="0"/>
    <w:pPr>
      <w:keepNext/>
      <w:keepLines/>
      <w:numPr>
        <w:ilvl w:val="0"/>
        <w:numId w:val="4"/>
      </w:numPr>
      <w:spacing w:before="280" w:beforeLines="0" w:beforeAutospacing="0" w:after="290" w:afterLines="0" w:afterAutospacing="0" w:line="372" w:lineRule="auto"/>
      <w:outlineLvl w:val="4"/>
    </w:pPr>
    <w:rPr>
      <w:rFonts w:ascii="Arial" w:hAnsi="Arial" w:eastAsia="仿宋" w:cs="Times New Roman"/>
      <w:b/>
      <w:color w:val="595959"/>
      <w:sz w:val="28"/>
      <w:lang w:eastAsia="en-US"/>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2024-06-13T03:07:00Z</dcterms:created>
  <dc:creator>胡金晶</dc:creator>
  <cp:lastModifiedBy>胡金晶</cp:lastModifiedBy>
  <dcterms:modified xsi:type="dcterms:W3CDTF">2024-06-13T06:26:17Z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D4E5A2BA1E6740CEB8D4DBE1E21317B9_11</vt:lpwstr>
  </property>
</Properties>
</file>